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3599D9" w14:textId="03BDD5CB" w:rsidR="00BA54DE" w:rsidRPr="00141656" w:rsidRDefault="00BA54DE" w:rsidP="00BA54DE">
      <w:pPr>
        <w:pStyle w:val="3GPPHeader"/>
        <w:spacing w:line="288" w:lineRule="auto"/>
        <w:rPr>
          <w:szCs w:val="24"/>
        </w:rPr>
      </w:pPr>
      <w:r w:rsidRPr="00141656">
        <w:rPr>
          <w:szCs w:val="24"/>
        </w:rPr>
        <w:t>3GP</w:t>
      </w:r>
      <w:r>
        <w:rPr>
          <w:szCs w:val="24"/>
        </w:rPr>
        <w:t>P TSG-RAN WG2 Meeting #122</w:t>
      </w:r>
      <w:r>
        <w:rPr>
          <w:szCs w:val="24"/>
        </w:rPr>
        <w:tab/>
        <w:t>R2-2</w:t>
      </w:r>
      <w:r>
        <w:rPr>
          <w:rFonts w:hint="eastAsia"/>
          <w:szCs w:val="24"/>
        </w:rPr>
        <w:t>30</w:t>
      </w:r>
      <w:r w:rsidR="003C1F34">
        <w:rPr>
          <w:rFonts w:hint="eastAsia"/>
          <w:szCs w:val="24"/>
        </w:rPr>
        <w:t>8363</w:t>
      </w:r>
    </w:p>
    <w:p w14:paraId="0A0D76F3" w14:textId="1FE455FB" w:rsidR="00163DC5" w:rsidRDefault="00163DC5" w:rsidP="00163DC5">
      <w:pPr>
        <w:pStyle w:val="3GPPHeader"/>
        <w:spacing w:line="288" w:lineRule="auto"/>
        <w:rPr>
          <w:rFonts w:hint="eastAsia"/>
          <w:szCs w:val="24"/>
        </w:rPr>
      </w:pPr>
      <w:r>
        <w:rPr>
          <w:szCs w:val="24"/>
        </w:rPr>
        <w:t>Toulouse</w:t>
      </w:r>
      <w:r w:rsidRPr="00141656">
        <w:rPr>
          <w:szCs w:val="24"/>
        </w:rPr>
        <w:t xml:space="preserve">, </w:t>
      </w:r>
      <w:r>
        <w:rPr>
          <w:rFonts w:hint="eastAsia"/>
          <w:szCs w:val="24"/>
        </w:rPr>
        <w:t>France</w:t>
      </w:r>
      <w:r w:rsidRPr="00141656">
        <w:rPr>
          <w:szCs w:val="24"/>
        </w:rPr>
        <w:t xml:space="preserve">, </w:t>
      </w:r>
      <w:r>
        <w:rPr>
          <w:rFonts w:hint="eastAsia"/>
          <w:szCs w:val="24"/>
        </w:rPr>
        <w:t>August</w:t>
      </w:r>
      <w:r>
        <w:rPr>
          <w:szCs w:val="24"/>
        </w:rPr>
        <w:t xml:space="preserve"> </w:t>
      </w:r>
      <w:r>
        <w:rPr>
          <w:rFonts w:hint="eastAsia"/>
          <w:szCs w:val="24"/>
        </w:rPr>
        <w:t>21</w:t>
      </w:r>
      <w:r>
        <w:rPr>
          <w:szCs w:val="24"/>
        </w:rPr>
        <w:t>-2</w:t>
      </w:r>
      <w:r>
        <w:rPr>
          <w:rFonts w:hint="eastAsia"/>
          <w:szCs w:val="24"/>
        </w:rPr>
        <w:t>5</w:t>
      </w:r>
      <w:r w:rsidRPr="00141656">
        <w:rPr>
          <w:szCs w:val="24"/>
        </w:rPr>
        <w:t>, 2023</w:t>
      </w:r>
    </w:p>
    <w:p w14:paraId="24BF6F4A" w14:textId="77777777" w:rsidR="003C1F34" w:rsidRPr="003F2679" w:rsidRDefault="003C1F34" w:rsidP="00163DC5">
      <w:pPr>
        <w:pStyle w:val="3GPPHeader"/>
        <w:spacing w:line="288" w:lineRule="auto"/>
        <w:rPr>
          <w:szCs w:val="24"/>
        </w:rPr>
      </w:pPr>
    </w:p>
    <w:p w14:paraId="7F4474A6" w14:textId="0BB80666" w:rsidR="00FD0401" w:rsidRPr="003F2679" w:rsidRDefault="00E90E49" w:rsidP="003F2679">
      <w:pPr>
        <w:pStyle w:val="3GPPHeader"/>
        <w:spacing w:line="288" w:lineRule="auto"/>
        <w:rPr>
          <w:szCs w:val="24"/>
        </w:rPr>
      </w:pPr>
      <w:r w:rsidRPr="003F2679">
        <w:rPr>
          <w:szCs w:val="24"/>
        </w:rPr>
        <w:t>Agenda Item:</w:t>
      </w:r>
      <w:r w:rsidRPr="003F2679">
        <w:rPr>
          <w:szCs w:val="24"/>
        </w:rPr>
        <w:tab/>
      </w:r>
      <w:r w:rsidR="003C600A">
        <w:rPr>
          <w:szCs w:val="24"/>
        </w:rPr>
        <w:t>7</w:t>
      </w:r>
      <w:r w:rsidR="0028245D" w:rsidRPr="003F2679">
        <w:rPr>
          <w:rFonts w:hint="eastAsia"/>
          <w:szCs w:val="24"/>
        </w:rPr>
        <w:t>.</w:t>
      </w:r>
      <w:r w:rsidR="0055015B">
        <w:rPr>
          <w:rFonts w:hint="eastAsia"/>
          <w:szCs w:val="24"/>
        </w:rPr>
        <w:t>1</w:t>
      </w:r>
      <w:r w:rsidR="0055015B">
        <w:rPr>
          <w:szCs w:val="24"/>
        </w:rPr>
        <w:t>4</w:t>
      </w:r>
      <w:r w:rsidR="003046AB">
        <w:rPr>
          <w:rFonts w:hint="eastAsia"/>
          <w:szCs w:val="24"/>
        </w:rPr>
        <w:t>.</w:t>
      </w:r>
      <w:r w:rsidR="003046AB">
        <w:rPr>
          <w:szCs w:val="24"/>
        </w:rPr>
        <w:t>4</w:t>
      </w:r>
    </w:p>
    <w:p w14:paraId="4415146A" w14:textId="6B07FA84" w:rsidR="00E90E49" w:rsidRPr="003F2679" w:rsidRDefault="003D3C45" w:rsidP="003F2679">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7BCF734" w14:textId="564B941B" w:rsidR="00E90E49" w:rsidRPr="003F2679" w:rsidRDefault="003D3C45" w:rsidP="003F2679">
      <w:pPr>
        <w:pStyle w:val="3GPPHeader"/>
        <w:spacing w:line="288" w:lineRule="auto"/>
        <w:rPr>
          <w:szCs w:val="24"/>
        </w:rPr>
      </w:pPr>
      <w:r w:rsidRPr="003F2679">
        <w:rPr>
          <w:szCs w:val="24"/>
        </w:rPr>
        <w:t>Title:</w:t>
      </w:r>
      <w:r w:rsidR="00E90E49" w:rsidRPr="003F2679">
        <w:rPr>
          <w:szCs w:val="24"/>
        </w:rPr>
        <w:tab/>
      </w:r>
      <w:r w:rsidR="00673242" w:rsidRPr="00673242">
        <w:rPr>
          <w:szCs w:val="24"/>
        </w:rPr>
        <w:t>Discussion on support of QoE measurement for NR-DC</w:t>
      </w:r>
    </w:p>
    <w:p w14:paraId="7FF11F91" w14:textId="6054E813" w:rsidR="003F2679" w:rsidRPr="003F2679" w:rsidRDefault="0028245D" w:rsidP="003F2679">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44810011" w14:textId="5F711310" w:rsidR="00D425D5" w:rsidRPr="0071366D" w:rsidRDefault="00D425D5" w:rsidP="00D425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bookmarkStart w:id="0" w:name="_Toc29245205"/>
      <w:bookmarkStart w:id="1" w:name="_Toc37298551"/>
      <w:bookmarkStart w:id="2" w:name="_Toc46502313"/>
      <w:bookmarkStart w:id="3" w:name="_Toc52749290"/>
      <w:bookmarkStart w:id="4" w:name="_Toc90590073"/>
      <w:r>
        <w:rPr>
          <w:rFonts w:ascii="Arial" w:eastAsia="等线" w:hAnsi="Arial"/>
          <w:sz w:val="36"/>
          <w:szCs w:val="20"/>
          <w:lang w:val="en-GB" w:eastAsia="ja-JP"/>
        </w:rPr>
        <w:t>1</w:t>
      </w:r>
      <w:r>
        <w:rPr>
          <w:rFonts w:ascii="Arial" w:eastAsia="等线" w:hAnsi="Arial" w:hint="eastAsia"/>
          <w:sz w:val="36"/>
          <w:szCs w:val="20"/>
          <w:lang w:val="en-GB"/>
        </w:rPr>
        <w:t xml:space="preserve"> </w:t>
      </w:r>
      <w:r w:rsidRPr="0071366D">
        <w:rPr>
          <w:rFonts w:ascii="Arial" w:eastAsia="等线" w:hAnsi="Arial"/>
          <w:sz w:val="36"/>
          <w:szCs w:val="20"/>
          <w:lang w:val="en-GB" w:eastAsia="ja-JP"/>
        </w:rPr>
        <w:t>Introduction</w:t>
      </w:r>
      <w:r w:rsidRPr="0071366D">
        <w:rPr>
          <w:rFonts w:ascii="Arial" w:eastAsia="等线" w:hAnsi="Arial" w:hint="eastAsia"/>
          <w:sz w:val="36"/>
          <w:szCs w:val="20"/>
          <w:lang w:val="en-GB" w:eastAsia="ja-JP"/>
        </w:rPr>
        <w:t xml:space="preserve"> </w:t>
      </w:r>
    </w:p>
    <w:p w14:paraId="1F7E1A26" w14:textId="77777777" w:rsidR="00F40231" w:rsidRDefault="003C600A" w:rsidP="00F40231">
      <w:pPr>
        <w:overflowPunct w:val="0"/>
        <w:autoSpaceDE w:val="0"/>
        <w:autoSpaceDN w:val="0"/>
        <w:adjustRightInd w:val="0"/>
        <w:spacing w:after="120" w:line="288" w:lineRule="auto"/>
        <w:jc w:val="both"/>
        <w:textAlignment w:val="baseline"/>
        <w:rPr>
          <w:rFonts w:eastAsia="等线"/>
          <w:sz w:val="22"/>
          <w:lang w:val="en-GB"/>
        </w:rPr>
      </w:pPr>
      <w:r>
        <w:rPr>
          <w:rFonts w:eastAsia="等线" w:hint="eastAsia"/>
          <w:sz w:val="22"/>
          <w:lang w:val="en-GB"/>
        </w:rPr>
        <w:t xml:space="preserve">In </w:t>
      </w:r>
      <w:r w:rsidR="00F40231">
        <w:rPr>
          <w:rFonts w:eastAsia="等线" w:hint="eastAsia"/>
          <w:sz w:val="22"/>
          <w:lang w:val="en-GB"/>
        </w:rPr>
        <w:t>last RAN2</w:t>
      </w:r>
      <w:r w:rsidR="00D425D5" w:rsidRPr="00E13445">
        <w:rPr>
          <w:rFonts w:eastAsia="等线" w:hint="eastAsia"/>
          <w:sz w:val="22"/>
          <w:lang w:val="en-GB"/>
        </w:rPr>
        <w:t xml:space="preserve"> meeting [1], the QoE measurement in NR-DC was discussed and </w:t>
      </w:r>
      <w:r w:rsidR="00116C46">
        <w:rPr>
          <w:rFonts w:eastAsia="等线" w:hint="eastAsia"/>
          <w:sz w:val="22"/>
          <w:lang w:val="en-GB"/>
        </w:rPr>
        <w:t>some</w:t>
      </w:r>
      <w:r w:rsidR="00D425D5" w:rsidRPr="00E13445">
        <w:rPr>
          <w:rFonts w:eastAsia="等线" w:hint="eastAsia"/>
          <w:sz w:val="22"/>
          <w:lang w:val="en-GB"/>
        </w:rPr>
        <w:t xml:space="preserve"> agreements were achieved</w:t>
      </w:r>
      <w:r w:rsidR="00F40231">
        <w:rPr>
          <w:rFonts w:eastAsia="等线" w:hint="eastAsia"/>
          <w:sz w:val="22"/>
          <w:lang w:val="en-GB"/>
        </w:rPr>
        <w:t xml:space="preserve"> as follow</w:t>
      </w:r>
      <w:r w:rsidR="00D425D5" w:rsidRPr="00E13445">
        <w:rPr>
          <w:rFonts w:eastAsia="等线" w:hint="eastAsia"/>
          <w:sz w:val="22"/>
          <w:lang w:val="en-GB"/>
        </w:rPr>
        <w:t>.</w:t>
      </w:r>
      <w:r w:rsidR="00116C46">
        <w:rPr>
          <w:rFonts w:eastAsia="等线" w:hint="eastAsia"/>
          <w:sz w:val="22"/>
          <w:lang w:val="en-GB"/>
        </w:rPr>
        <w:t xml:space="preserve"> </w:t>
      </w:r>
    </w:p>
    <w:tbl>
      <w:tblPr>
        <w:tblStyle w:val="afa"/>
        <w:tblW w:w="0" w:type="auto"/>
        <w:tblInd w:w="108" w:type="dxa"/>
        <w:tblLook w:val="04A0" w:firstRow="1" w:lastRow="0" w:firstColumn="1" w:lastColumn="0" w:noHBand="0" w:noVBand="1"/>
      </w:tblPr>
      <w:tblGrid>
        <w:gridCol w:w="9639"/>
      </w:tblGrid>
      <w:tr w:rsidR="00F40231" w14:paraId="07C436A1" w14:textId="77777777" w:rsidTr="00F40231">
        <w:tc>
          <w:tcPr>
            <w:tcW w:w="9639" w:type="dxa"/>
          </w:tcPr>
          <w:p w14:paraId="0D707CE8" w14:textId="77777777" w:rsidR="00F40231" w:rsidRPr="00C3703D" w:rsidRDefault="00F40231" w:rsidP="00F40231">
            <w:pPr>
              <w:pStyle w:val="Agreement"/>
              <w:numPr>
                <w:ilvl w:val="0"/>
                <w:numId w:val="23"/>
              </w:numPr>
            </w:pPr>
            <w:r w:rsidRPr="00C3703D">
              <w:t xml:space="preserve">1: The network can use </w:t>
            </w:r>
            <w:r>
              <w:t xml:space="preserve">explicit </w:t>
            </w:r>
            <w:r w:rsidRPr="00C3703D">
              <w:t xml:space="preserve">indication per QoE </w:t>
            </w:r>
            <w:proofErr w:type="spellStart"/>
            <w:r w:rsidRPr="00C3703D">
              <w:t>config</w:t>
            </w:r>
            <w:proofErr w:type="spellEnd"/>
            <w:r w:rsidRPr="00C3703D">
              <w:t xml:space="preserve"> to indicate </w:t>
            </w:r>
            <w:r>
              <w:t xml:space="preserve">which SRB is used </w:t>
            </w:r>
            <w:r w:rsidRPr="00C3703D">
              <w:t>for the QoE reporting.</w:t>
            </w:r>
            <w:r>
              <w:t xml:space="preserve"> Details can be discussed in Stage-3.</w:t>
            </w:r>
          </w:p>
          <w:p w14:paraId="2F748F86" w14:textId="77777777" w:rsidR="00F40231" w:rsidRDefault="00F40231" w:rsidP="00F40231">
            <w:pPr>
              <w:pStyle w:val="Agreement"/>
              <w:numPr>
                <w:ilvl w:val="0"/>
                <w:numId w:val="23"/>
              </w:numPr>
            </w:pPr>
            <w:r>
              <w:t xml:space="preserve">FFS how to handle the QoE report transmission if there is only one SRB and the QoE report is not (explicitly) configured for that SRB (to be checked if this is possible according to latest RAN3 agreements) </w:t>
            </w:r>
          </w:p>
          <w:p w14:paraId="25B2C6D9" w14:textId="77777777" w:rsidR="00F40231" w:rsidRPr="00881C09" w:rsidRDefault="00F40231" w:rsidP="00F40231">
            <w:pPr>
              <w:pStyle w:val="Agreement"/>
              <w:numPr>
                <w:ilvl w:val="0"/>
                <w:numId w:val="23"/>
              </w:numPr>
            </w:pPr>
            <w:r>
              <w:t>FFS how the above case works if SCG is deactivated or released.</w:t>
            </w:r>
          </w:p>
          <w:p w14:paraId="56832B07" w14:textId="77777777" w:rsidR="00F40231" w:rsidRDefault="00F40231" w:rsidP="00F40231">
            <w:pPr>
              <w:pStyle w:val="Agreement"/>
              <w:numPr>
                <w:ilvl w:val="0"/>
                <w:numId w:val="23"/>
              </w:numPr>
            </w:pPr>
            <w:r>
              <w:t xml:space="preserve">RAN2 will follow RAN3 agreement on QoE </w:t>
            </w:r>
            <w:proofErr w:type="spellStart"/>
            <w:r>
              <w:t>config</w:t>
            </w:r>
            <w:proofErr w:type="spellEnd"/>
            <w:r>
              <w:t xml:space="preserve"> RRC IDs.</w:t>
            </w:r>
          </w:p>
          <w:p w14:paraId="71DB5E79" w14:textId="2B7C3B91" w:rsidR="00F40231" w:rsidRPr="00F40231" w:rsidRDefault="00F40231" w:rsidP="00F40231">
            <w:pPr>
              <w:pStyle w:val="Agreement"/>
              <w:numPr>
                <w:ilvl w:val="0"/>
                <w:numId w:val="23"/>
              </w:numPr>
            </w:pPr>
            <w:r>
              <w:t>2</w:t>
            </w:r>
            <w:r w:rsidRPr="00C3703D">
              <w:t xml:space="preserve">: </w:t>
            </w:r>
            <w:r>
              <w:t>RAN2 will follow RAN3 agreements (for</w:t>
            </w:r>
            <w:r w:rsidRPr="00C3703D">
              <w:t xml:space="preserve"> NR-DC</w:t>
            </w:r>
            <w:r>
              <w:t xml:space="preserve"> when </w:t>
            </w:r>
            <w:r w:rsidRPr="00C3703D">
              <w:t>SRB5 is not configured</w:t>
            </w:r>
            <w:r>
              <w:t xml:space="preserve">) on forwarding </w:t>
            </w:r>
            <w:r w:rsidRPr="00C3703D">
              <w:t xml:space="preserve">the received encapsulated QoE reports </w:t>
            </w:r>
            <w:r>
              <w:t xml:space="preserve">to the correct recipient (i.e. </w:t>
            </w:r>
            <w:r w:rsidRPr="00C3703D">
              <w:t>MCE or SN</w:t>
            </w:r>
            <w:r>
              <w:t>)</w:t>
            </w:r>
            <w:r w:rsidRPr="00C3703D">
              <w:t xml:space="preserve"> </w:t>
            </w:r>
          </w:p>
        </w:tc>
      </w:tr>
    </w:tbl>
    <w:p w14:paraId="29BB02D0" w14:textId="43BDE97D" w:rsidR="00D425D5" w:rsidRPr="0071366D" w:rsidRDefault="00D425D5" w:rsidP="00116C46">
      <w:pPr>
        <w:overflowPunct w:val="0"/>
        <w:autoSpaceDE w:val="0"/>
        <w:autoSpaceDN w:val="0"/>
        <w:adjustRightInd w:val="0"/>
        <w:spacing w:after="120" w:line="288" w:lineRule="auto"/>
        <w:textAlignment w:val="baseline"/>
        <w:rPr>
          <w:rFonts w:eastAsia="等线"/>
          <w:sz w:val="22"/>
          <w:lang w:val="en-GB"/>
        </w:rPr>
      </w:pPr>
      <w:r>
        <w:rPr>
          <w:rFonts w:eastAsia="等线" w:hint="eastAsia"/>
          <w:sz w:val="22"/>
          <w:lang w:val="en-GB"/>
        </w:rPr>
        <w:t>In this discussion paper, we will further analyse the remaining issues.</w:t>
      </w:r>
    </w:p>
    <w:p w14:paraId="0667C001" w14:textId="77777777" w:rsidR="00D425D5" w:rsidRPr="0071366D" w:rsidRDefault="00D425D5" w:rsidP="00D425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bookmarkStart w:id="5" w:name="_Ref178064866"/>
      <w:r w:rsidRPr="0071366D">
        <w:rPr>
          <w:rFonts w:ascii="Arial" w:eastAsia="等线" w:hAnsi="Arial"/>
          <w:sz w:val="36"/>
          <w:szCs w:val="20"/>
          <w:lang w:val="en-GB" w:eastAsia="ja-JP"/>
        </w:rPr>
        <w:t>2</w:t>
      </w:r>
      <w:r w:rsidRPr="0071366D">
        <w:rPr>
          <w:rFonts w:ascii="Arial" w:eastAsia="等线" w:hAnsi="Arial" w:hint="eastAsia"/>
          <w:sz w:val="36"/>
          <w:szCs w:val="20"/>
          <w:lang w:val="en-GB"/>
        </w:rPr>
        <w:t xml:space="preserve"> </w:t>
      </w:r>
      <w:bookmarkEnd w:id="5"/>
      <w:r w:rsidRPr="0071366D">
        <w:rPr>
          <w:rFonts w:ascii="Arial" w:eastAsia="等线" w:hAnsi="Arial"/>
          <w:sz w:val="36"/>
          <w:szCs w:val="20"/>
          <w:lang w:val="en-GB" w:eastAsia="ja-JP"/>
        </w:rPr>
        <w:t>Discussions</w:t>
      </w:r>
      <w:r w:rsidRPr="0071366D">
        <w:rPr>
          <w:rFonts w:ascii="Arial" w:eastAsia="等线" w:hAnsi="Arial" w:hint="eastAsia"/>
          <w:sz w:val="36"/>
          <w:szCs w:val="20"/>
          <w:lang w:val="en-GB" w:eastAsia="ja-JP"/>
        </w:rPr>
        <w:t xml:space="preserve"> </w:t>
      </w:r>
    </w:p>
    <w:p w14:paraId="553DA30E" w14:textId="63DE8866" w:rsidR="00D425D5" w:rsidRDefault="00D425D5" w:rsidP="00D425D5">
      <w:pPr>
        <w:keepNext/>
        <w:keepLines/>
        <w:overflowPunct w:val="0"/>
        <w:autoSpaceDE w:val="0"/>
        <w:autoSpaceDN w:val="0"/>
        <w:adjustRightInd w:val="0"/>
        <w:spacing w:before="180" w:after="180"/>
        <w:ind w:left="1134" w:hanging="1134"/>
        <w:textAlignment w:val="baseline"/>
        <w:outlineLvl w:val="1"/>
        <w:rPr>
          <w:rFonts w:ascii="Arial" w:eastAsia="等线" w:hAnsi="Arial" w:cs="Arial"/>
          <w:sz w:val="28"/>
          <w:szCs w:val="28"/>
          <w:lang w:val="en-GB"/>
        </w:rPr>
      </w:pPr>
      <w:r w:rsidRPr="0071366D">
        <w:rPr>
          <w:rFonts w:ascii="Arial" w:eastAsia="等线" w:hAnsi="Arial" w:cs="Arial"/>
          <w:sz w:val="28"/>
          <w:szCs w:val="28"/>
          <w:lang w:val="en-GB" w:eastAsia="ja-JP"/>
        </w:rPr>
        <w:t xml:space="preserve">2.1 </w:t>
      </w:r>
      <w:r w:rsidR="000F100A">
        <w:rPr>
          <w:rFonts w:ascii="Arial" w:eastAsia="等线" w:hAnsi="Arial" w:cs="Arial" w:hint="eastAsia"/>
          <w:sz w:val="28"/>
          <w:szCs w:val="28"/>
          <w:lang w:val="en-GB"/>
        </w:rPr>
        <w:t>QoE reporting in case of SCG failure, deactivated or released</w:t>
      </w:r>
    </w:p>
    <w:p w14:paraId="30481005" w14:textId="0794F9E5" w:rsidR="00613325" w:rsidRDefault="00F40231" w:rsidP="00AF046D">
      <w:pPr>
        <w:pStyle w:val="Comments"/>
        <w:spacing w:line="288" w:lineRule="auto"/>
        <w:jc w:val="both"/>
        <w:rPr>
          <w:rFonts w:eastAsia="等线"/>
          <w:i w:val="0"/>
          <w:sz w:val="22"/>
          <w:lang w:eastAsia="zh-CN"/>
        </w:rPr>
      </w:pPr>
      <w:r>
        <w:rPr>
          <w:rFonts w:eastAsia="等线" w:hint="eastAsia"/>
          <w:i w:val="0"/>
          <w:sz w:val="22"/>
          <w:lang w:eastAsia="zh-CN"/>
        </w:rPr>
        <w:t>Accroding to the previous agreement, the UE will send the QoE report to network via SRB4 or SRB5 according to the explicit indication per QoE configuration. But in last RAN2 meeting, there is an FFS left on</w:t>
      </w:r>
      <w:r w:rsidR="00613325">
        <w:rPr>
          <w:rFonts w:eastAsia="等线" w:hint="eastAsia"/>
          <w:i w:val="0"/>
          <w:sz w:val="22"/>
          <w:lang w:eastAsia="zh-CN"/>
        </w:rPr>
        <w:t xml:space="preserve"> how to handle the QoE report transmission if only one SRB configured but the QoE report is not configured for that SRB. And a </w:t>
      </w:r>
      <w:r w:rsidR="00613325">
        <w:rPr>
          <w:rFonts w:eastAsia="等线"/>
          <w:i w:val="0"/>
          <w:sz w:val="22"/>
          <w:lang w:eastAsia="zh-CN"/>
        </w:rPr>
        <w:t>similar</w:t>
      </w:r>
      <w:r w:rsidR="00613325">
        <w:rPr>
          <w:rFonts w:eastAsia="等线" w:hint="eastAsia"/>
          <w:i w:val="0"/>
          <w:sz w:val="22"/>
          <w:lang w:eastAsia="zh-CN"/>
        </w:rPr>
        <w:t xml:space="preserve"> case is when UE </w:t>
      </w:r>
      <w:r w:rsidR="003669F8">
        <w:rPr>
          <w:rFonts w:eastAsia="等线" w:hint="eastAsia"/>
          <w:i w:val="0"/>
          <w:sz w:val="22"/>
          <w:lang w:eastAsia="zh-CN"/>
        </w:rPr>
        <w:t xml:space="preserve">is configured that the QoE report should be sent to network via SRB5 but the SCG is deactivated or released.  </w:t>
      </w:r>
    </w:p>
    <w:tbl>
      <w:tblPr>
        <w:tblStyle w:val="afa"/>
        <w:tblW w:w="0" w:type="auto"/>
        <w:tblLook w:val="04A0" w:firstRow="1" w:lastRow="0" w:firstColumn="1" w:lastColumn="0" w:noHBand="0" w:noVBand="1"/>
      </w:tblPr>
      <w:tblGrid>
        <w:gridCol w:w="9855"/>
      </w:tblGrid>
      <w:tr w:rsidR="00613325" w14:paraId="188AADEF" w14:textId="77777777" w:rsidTr="00613325">
        <w:tc>
          <w:tcPr>
            <w:tcW w:w="9855" w:type="dxa"/>
          </w:tcPr>
          <w:p w14:paraId="4EE5490A" w14:textId="77777777" w:rsidR="00613325" w:rsidRDefault="00613325" w:rsidP="00AF046D">
            <w:pPr>
              <w:pStyle w:val="Agreement"/>
              <w:numPr>
                <w:ilvl w:val="0"/>
                <w:numId w:val="23"/>
              </w:numPr>
              <w:spacing w:line="288" w:lineRule="auto"/>
              <w:jc w:val="both"/>
            </w:pPr>
            <w:r>
              <w:t xml:space="preserve">FFS how to handle the QoE report transmission if there is only one SRB and the QoE report is not (explicitly) configured for that SRB (to be checked if this is possible according to latest RAN3 agreements) </w:t>
            </w:r>
          </w:p>
          <w:p w14:paraId="06FFA5DC" w14:textId="1B719E1D" w:rsidR="00613325" w:rsidRPr="00613325" w:rsidRDefault="00613325" w:rsidP="00AF046D">
            <w:pPr>
              <w:pStyle w:val="Agreement"/>
              <w:numPr>
                <w:ilvl w:val="0"/>
                <w:numId w:val="23"/>
              </w:numPr>
              <w:spacing w:line="288" w:lineRule="auto"/>
              <w:jc w:val="both"/>
            </w:pPr>
            <w:r>
              <w:t>FFS how the above case works if SCG is deactivated or released.</w:t>
            </w:r>
          </w:p>
        </w:tc>
      </w:tr>
    </w:tbl>
    <w:p w14:paraId="7A1B20FC" w14:textId="3C7BC7B7" w:rsidR="003C42C5" w:rsidRDefault="003669F8" w:rsidP="00AF046D">
      <w:pPr>
        <w:pStyle w:val="Comments"/>
        <w:spacing w:line="288" w:lineRule="auto"/>
        <w:jc w:val="both"/>
        <w:rPr>
          <w:rFonts w:eastAsia="等线"/>
          <w:i w:val="0"/>
          <w:sz w:val="22"/>
          <w:lang w:eastAsia="zh-CN"/>
        </w:rPr>
      </w:pPr>
      <w:r>
        <w:rPr>
          <w:rFonts w:eastAsia="等线" w:hint="eastAsia"/>
          <w:i w:val="0"/>
          <w:sz w:val="22"/>
          <w:lang w:eastAsia="zh-CN"/>
        </w:rPr>
        <w:t>Firstly, we need to discuss whether these cases will exist.</w:t>
      </w:r>
      <w:r w:rsidR="003C42C5">
        <w:rPr>
          <w:rFonts w:eastAsia="等线" w:hint="eastAsia"/>
          <w:i w:val="0"/>
          <w:sz w:val="22"/>
          <w:lang w:eastAsia="zh-CN"/>
        </w:rPr>
        <w:t xml:space="preserve"> According to the RAN3</w:t>
      </w:r>
      <w:r w:rsidR="003C42C5">
        <w:rPr>
          <w:rFonts w:eastAsia="等线"/>
          <w:i w:val="0"/>
          <w:sz w:val="22"/>
          <w:lang w:eastAsia="zh-CN"/>
        </w:rPr>
        <w:t>’</w:t>
      </w:r>
      <w:r w:rsidR="003C42C5">
        <w:rPr>
          <w:rFonts w:eastAsia="等线" w:hint="eastAsia"/>
          <w:i w:val="0"/>
          <w:sz w:val="22"/>
          <w:lang w:eastAsia="zh-CN"/>
        </w:rPr>
        <w:t>s agreement</w:t>
      </w:r>
      <w:r w:rsidR="00E84382">
        <w:rPr>
          <w:rFonts w:eastAsia="等线" w:hint="eastAsia"/>
          <w:i w:val="0"/>
          <w:sz w:val="22"/>
          <w:lang w:eastAsia="zh-CN"/>
        </w:rPr>
        <w:t>[2]</w:t>
      </w:r>
      <w:r w:rsidR="003C42C5">
        <w:rPr>
          <w:rFonts w:eastAsia="等线" w:hint="eastAsia"/>
          <w:i w:val="0"/>
          <w:sz w:val="22"/>
          <w:lang w:eastAsia="zh-CN"/>
        </w:rPr>
        <w:t xml:space="preserve">, the SN can indicate to the MN that the reports are to be sent via the SRB5. </w:t>
      </w:r>
      <w:r w:rsidR="003C42C5">
        <w:rPr>
          <w:rFonts w:eastAsia="等线"/>
          <w:i w:val="0"/>
          <w:sz w:val="22"/>
          <w:lang w:eastAsia="zh-CN"/>
        </w:rPr>
        <w:t>A</w:t>
      </w:r>
      <w:r w:rsidR="003C42C5">
        <w:rPr>
          <w:rFonts w:eastAsia="等线" w:hint="eastAsia"/>
          <w:i w:val="0"/>
          <w:sz w:val="22"/>
          <w:lang w:eastAsia="zh-CN"/>
        </w:rPr>
        <w:t xml:space="preserve">nd the SN can </w:t>
      </w:r>
      <w:r w:rsidR="003C42C5">
        <w:rPr>
          <w:rFonts w:eastAsia="等线" w:hint="eastAsia"/>
          <w:i w:val="0"/>
          <w:sz w:val="22"/>
          <w:lang w:eastAsia="zh-CN"/>
        </w:rPr>
        <w:lastRenderedPageBreak/>
        <w:t xml:space="preserve">request the use of SRB4 for QoE reporting, which the MN can confirm or reject. Then the MN/SN can send the QoE configuration with an explicit SRB indication to the UE. </w:t>
      </w:r>
    </w:p>
    <w:tbl>
      <w:tblPr>
        <w:tblStyle w:val="afa"/>
        <w:tblW w:w="0" w:type="auto"/>
        <w:tblLook w:val="04A0" w:firstRow="1" w:lastRow="0" w:firstColumn="1" w:lastColumn="0" w:noHBand="0" w:noVBand="1"/>
      </w:tblPr>
      <w:tblGrid>
        <w:gridCol w:w="9855"/>
      </w:tblGrid>
      <w:tr w:rsidR="003C42C5" w14:paraId="3DB220A6" w14:textId="77777777" w:rsidTr="003C42C5">
        <w:tc>
          <w:tcPr>
            <w:tcW w:w="9855" w:type="dxa"/>
          </w:tcPr>
          <w:p w14:paraId="3B1907DE" w14:textId="77777777" w:rsidR="003C42C5" w:rsidRDefault="003C42C5" w:rsidP="00AF046D">
            <w:pPr>
              <w:pStyle w:val="Comments"/>
              <w:spacing w:line="288" w:lineRule="auto"/>
              <w:jc w:val="both"/>
              <w:rPr>
                <w:rFonts w:cs="Arial"/>
                <w:b/>
                <w:color w:val="008000"/>
              </w:rPr>
            </w:pPr>
            <w:r>
              <w:rPr>
                <w:rFonts w:cs="Arial"/>
                <w:b/>
                <w:color w:val="008000"/>
              </w:rPr>
              <w:t xml:space="preserve">The SN can indicate to the MN that the reports are to be sent via the SRB5. </w:t>
            </w:r>
          </w:p>
          <w:p w14:paraId="31C3C039" w14:textId="5719E5D1" w:rsidR="0017632F" w:rsidRPr="0017632F" w:rsidRDefault="003C42C5" w:rsidP="0017632F">
            <w:pPr>
              <w:pStyle w:val="Comments"/>
              <w:spacing w:line="288" w:lineRule="auto"/>
              <w:jc w:val="both"/>
              <w:rPr>
                <w:rFonts w:eastAsiaTheme="minorEastAsia" w:cs="Arial"/>
                <w:b/>
                <w:color w:val="008000"/>
                <w:lang w:eastAsia="zh-CN"/>
              </w:rPr>
            </w:pPr>
            <w:r>
              <w:rPr>
                <w:rFonts w:cs="Arial"/>
                <w:b/>
                <w:color w:val="008000"/>
              </w:rPr>
              <w:t>The SN can request the use of the SRB4 for reporting, which the MN can confirm or reject.</w:t>
            </w:r>
          </w:p>
        </w:tc>
      </w:tr>
    </w:tbl>
    <w:p w14:paraId="37FB06A6" w14:textId="04AC9E99" w:rsidR="00C63AF6" w:rsidRDefault="003C42C5" w:rsidP="00AF046D">
      <w:pPr>
        <w:pStyle w:val="Comments"/>
        <w:spacing w:line="288" w:lineRule="auto"/>
        <w:jc w:val="both"/>
        <w:rPr>
          <w:rFonts w:eastAsia="等线"/>
          <w:i w:val="0"/>
          <w:sz w:val="22"/>
          <w:lang w:eastAsia="zh-CN"/>
        </w:rPr>
      </w:pPr>
      <w:r>
        <w:rPr>
          <w:rFonts w:eastAsia="等线" w:hint="eastAsia"/>
          <w:i w:val="0"/>
          <w:sz w:val="22"/>
          <w:lang w:eastAsia="zh-CN"/>
        </w:rPr>
        <w:t xml:space="preserve">This means that which SRB does UE use to send the QoE report is in control of the network. </w:t>
      </w:r>
      <w:r>
        <w:rPr>
          <w:rFonts w:eastAsia="等线"/>
          <w:i w:val="0"/>
          <w:sz w:val="22"/>
          <w:lang w:eastAsia="zh-CN"/>
        </w:rPr>
        <w:t>A</w:t>
      </w:r>
      <w:r>
        <w:rPr>
          <w:rFonts w:eastAsia="等线" w:hint="eastAsia"/>
          <w:i w:val="0"/>
          <w:sz w:val="22"/>
          <w:lang w:eastAsia="zh-CN"/>
        </w:rPr>
        <w:t xml:space="preserve">nd before the SRB indication sent to UE, the coordination is needed for MN and SN. Therefore, </w:t>
      </w:r>
      <w:r w:rsidR="00AA12ED">
        <w:rPr>
          <w:rFonts w:eastAsia="等线" w:hint="eastAsia"/>
          <w:i w:val="0"/>
          <w:sz w:val="22"/>
          <w:lang w:eastAsia="zh-CN"/>
        </w:rPr>
        <w:t xml:space="preserve">in our understanding, </w:t>
      </w:r>
      <w:r>
        <w:rPr>
          <w:rFonts w:eastAsia="等线" w:hint="eastAsia"/>
          <w:i w:val="0"/>
          <w:sz w:val="22"/>
          <w:lang w:eastAsia="zh-CN"/>
        </w:rPr>
        <w:t>before the SCG is deactived or released, the SN has confirmed with MN that the QoE report can be reported via SRB4. Otherwise the SN will not be deactived or released.</w:t>
      </w:r>
      <w:r w:rsidR="00AA12ED">
        <w:rPr>
          <w:rFonts w:eastAsia="等线" w:hint="eastAsia"/>
          <w:i w:val="0"/>
          <w:sz w:val="22"/>
          <w:lang w:eastAsia="zh-CN"/>
        </w:rPr>
        <w:t xml:space="preserve"> We </w:t>
      </w:r>
      <w:r w:rsidR="00AA12ED">
        <w:rPr>
          <w:rFonts w:eastAsia="等线"/>
          <w:i w:val="0"/>
          <w:sz w:val="22"/>
          <w:lang w:eastAsia="zh-CN"/>
        </w:rPr>
        <w:t>can</w:t>
      </w:r>
      <w:r w:rsidR="00AA12ED">
        <w:rPr>
          <w:rFonts w:eastAsia="等线" w:hint="eastAsia"/>
          <w:i w:val="0"/>
          <w:sz w:val="22"/>
          <w:lang w:eastAsia="zh-CN"/>
        </w:rPr>
        <w:t xml:space="preserve"> specify that it is UE</w:t>
      </w:r>
      <w:r w:rsidR="00AA12ED">
        <w:rPr>
          <w:rFonts w:eastAsia="等线"/>
          <w:i w:val="0"/>
          <w:sz w:val="22"/>
          <w:lang w:eastAsia="zh-CN"/>
        </w:rPr>
        <w:t>’</w:t>
      </w:r>
      <w:r w:rsidR="00AA12ED">
        <w:rPr>
          <w:rFonts w:eastAsia="等线" w:hint="eastAsia"/>
          <w:i w:val="0"/>
          <w:sz w:val="22"/>
          <w:lang w:eastAsia="zh-CN"/>
        </w:rPr>
        <w:t xml:space="preserve">s default behaviour that if SCG is deactived or released, UE will not consider the SRB indication and sent the QoE report to MN via SRB4 directly. Or </w:t>
      </w:r>
      <w:r w:rsidR="00C63AF6">
        <w:rPr>
          <w:rFonts w:eastAsia="等线" w:hint="eastAsia"/>
          <w:i w:val="0"/>
          <w:sz w:val="22"/>
          <w:lang w:eastAsia="zh-CN"/>
        </w:rPr>
        <w:t xml:space="preserve">the network updates the QoE configuration to indicate the all QoE reports need to be sent to MN via SRB4. This will introduce more signalling overload which is not prefered. </w:t>
      </w:r>
      <w:r w:rsidR="003C1F34">
        <w:rPr>
          <w:rFonts w:eastAsia="等线"/>
          <w:i w:val="0"/>
          <w:sz w:val="22"/>
          <w:lang w:eastAsia="zh-CN"/>
        </w:rPr>
        <w:t>I</w:t>
      </w:r>
      <w:r w:rsidR="003C1F34">
        <w:rPr>
          <w:rFonts w:eastAsia="等线" w:hint="eastAsia"/>
          <w:i w:val="0"/>
          <w:sz w:val="22"/>
          <w:lang w:eastAsia="zh-CN"/>
        </w:rPr>
        <w:t xml:space="preserve">f the MN reject to receive the SN-assocaited QoE report, the SN can release these QoE configuration. </w:t>
      </w:r>
      <w:r w:rsidR="00AA12ED">
        <w:rPr>
          <w:rFonts w:eastAsia="等线" w:hint="eastAsia"/>
          <w:i w:val="0"/>
          <w:sz w:val="22"/>
          <w:lang w:eastAsia="zh-CN"/>
        </w:rPr>
        <w:t>So in case of UE is configured that send the Qo</w:t>
      </w:r>
      <w:r w:rsidR="00C63AF6">
        <w:rPr>
          <w:rFonts w:eastAsia="等线" w:hint="eastAsia"/>
          <w:i w:val="0"/>
          <w:sz w:val="22"/>
          <w:lang w:eastAsia="zh-CN"/>
        </w:rPr>
        <w:t xml:space="preserve">E report via SRB5 </w:t>
      </w:r>
      <w:r w:rsidR="00AA12ED">
        <w:rPr>
          <w:rFonts w:eastAsia="等线" w:hint="eastAsia"/>
          <w:i w:val="0"/>
          <w:sz w:val="22"/>
          <w:lang w:eastAsia="zh-CN"/>
        </w:rPr>
        <w:t>but the SN is deactived or released, UE can send</w:t>
      </w:r>
      <w:r w:rsidR="00C63AF6">
        <w:rPr>
          <w:rFonts w:eastAsia="等线" w:hint="eastAsia"/>
          <w:i w:val="0"/>
          <w:sz w:val="22"/>
          <w:lang w:eastAsia="zh-CN"/>
        </w:rPr>
        <w:t xml:space="preserve"> the QoE reports </w:t>
      </w:r>
      <w:r w:rsidR="003C1F34">
        <w:rPr>
          <w:rFonts w:eastAsia="等线" w:hint="eastAsia"/>
          <w:i w:val="0"/>
          <w:sz w:val="22"/>
          <w:lang w:eastAsia="zh-CN"/>
        </w:rPr>
        <w:t xml:space="preserve">according to the updated QoE configuration or just send the QoE report </w:t>
      </w:r>
      <w:r w:rsidR="00C63AF6">
        <w:rPr>
          <w:rFonts w:eastAsia="等线" w:hint="eastAsia"/>
          <w:i w:val="0"/>
          <w:sz w:val="22"/>
          <w:lang w:eastAsia="zh-CN"/>
        </w:rPr>
        <w:t xml:space="preserve">to MN via SRB4 defaultly. </w:t>
      </w:r>
    </w:p>
    <w:p w14:paraId="5DC2EF82" w14:textId="0D542660" w:rsidR="00C63AF6" w:rsidRPr="00C63AF6" w:rsidRDefault="00C63AF6" w:rsidP="00AF046D">
      <w:pPr>
        <w:pStyle w:val="Comments"/>
        <w:spacing w:line="288" w:lineRule="auto"/>
        <w:jc w:val="both"/>
        <w:rPr>
          <w:rFonts w:eastAsia="等线"/>
          <w:b/>
          <w:i w:val="0"/>
          <w:sz w:val="22"/>
          <w:lang w:eastAsia="zh-CN"/>
        </w:rPr>
      </w:pPr>
      <w:r w:rsidRPr="00C63AF6">
        <w:rPr>
          <w:rFonts w:eastAsia="等线" w:hint="eastAsia"/>
          <w:b/>
          <w:i w:val="0"/>
          <w:sz w:val="22"/>
          <w:lang w:eastAsia="zh-CN"/>
        </w:rPr>
        <w:t>Proposal</w:t>
      </w:r>
      <w:r w:rsidR="00D15175">
        <w:rPr>
          <w:rFonts w:eastAsia="等线" w:hint="eastAsia"/>
          <w:b/>
          <w:i w:val="0"/>
          <w:sz w:val="22"/>
          <w:lang w:eastAsia="zh-CN"/>
        </w:rPr>
        <w:t xml:space="preserve"> 1</w:t>
      </w:r>
      <w:r w:rsidRPr="00C63AF6">
        <w:rPr>
          <w:rFonts w:eastAsia="等线" w:hint="eastAsia"/>
          <w:b/>
          <w:i w:val="0"/>
          <w:sz w:val="22"/>
          <w:lang w:eastAsia="zh-CN"/>
        </w:rPr>
        <w:t xml:space="preserve">: In case of UE is configured that send the QoE report via SRB5 but the SN is deactived or released, </w:t>
      </w:r>
      <w:r w:rsidR="003C1F34" w:rsidRPr="003C1F34">
        <w:rPr>
          <w:rFonts w:eastAsia="等线"/>
          <w:b/>
          <w:i w:val="0"/>
          <w:sz w:val="22"/>
          <w:lang w:eastAsia="zh-CN"/>
        </w:rPr>
        <w:t xml:space="preserve">UE can send the QoE reports according to the updated QoE configuration or just send the QoE report to MN via SRB4 defaultly. </w:t>
      </w:r>
      <w:r w:rsidRPr="00C63AF6">
        <w:rPr>
          <w:rFonts w:eastAsia="等线" w:hint="eastAsia"/>
          <w:b/>
          <w:i w:val="0"/>
          <w:sz w:val="22"/>
          <w:lang w:eastAsia="zh-CN"/>
        </w:rPr>
        <w:t xml:space="preserve"> </w:t>
      </w:r>
    </w:p>
    <w:p w14:paraId="26E82FF9" w14:textId="77777777" w:rsidR="008D38EA" w:rsidRDefault="00C63AF6" w:rsidP="00AF046D">
      <w:pPr>
        <w:pStyle w:val="Comments"/>
        <w:spacing w:line="288" w:lineRule="auto"/>
        <w:jc w:val="both"/>
        <w:rPr>
          <w:rFonts w:eastAsia="等线"/>
          <w:i w:val="0"/>
          <w:sz w:val="22"/>
          <w:lang w:eastAsia="zh-CN"/>
        </w:rPr>
      </w:pPr>
      <w:r>
        <w:rPr>
          <w:rFonts w:eastAsia="等线" w:hint="eastAsia"/>
          <w:i w:val="0"/>
          <w:sz w:val="22"/>
          <w:lang w:eastAsia="zh-CN"/>
        </w:rPr>
        <w:t>Besides, it is also possible that</w:t>
      </w:r>
      <w:r w:rsidR="002319C0">
        <w:rPr>
          <w:rFonts w:eastAsia="等线" w:hint="eastAsia"/>
          <w:i w:val="0"/>
          <w:sz w:val="22"/>
          <w:lang w:eastAsia="zh-CN"/>
        </w:rPr>
        <w:t xml:space="preserve"> the SN occurs the radio link faillure after UE receives the QoE configuration with SRB indication. </w:t>
      </w:r>
      <w:r w:rsidR="002319C0">
        <w:rPr>
          <w:rFonts w:eastAsia="等线"/>
          <w:i w:val="0"/>
          <w:sz w:val="22"/>
          <w:lang w:eastAsia="zh-CN"/>
        </w:rPr>
        <w:t>I</w:t>
      </w:r>
      <w:r w:rsidR="002319C0">
        <w:rPr>
          <w:rFonts w:eastAsia="等线" w:hint="eastAsia"/>
          <w:i w:val="0"/>
          <w:sz w:val="22"/>
          <w:lang w:eastAsia="zh-CN"/>
        </w:rPr>
        <w:t xml:space="preserve">n this case, the coordination on reporting leg between MN and SN may be not completed when the failure occurs. So in this case the MN may be not ready to receive the QoE report which shold be sent to SN. In this case, </w:t>
      </w:r>
      <w:r w:rsidR="008D38EA">
        <w:rPr>
          <w:rFonts w:eastAsia="等线" w:hint="eastAsia"/>
          <w:i w:val="0"/>
          <w:sz w:val="22"/>
          <w:lang w:eastAsia="zh-CN"/>
        </w:rPr>
        <w:t>we need to wait for RAN3 to decide whether MN can receive these QoE reports and how to handle these QoE report. Or the UE can pause to send these QoE report and after the MN sending the indication, UE can send the QoE reports to MN via SRB4.</w:t>
      </w:r>
    </w:p>
    <w:p w14:paraId="109C6A3E" w14:textId="4C503099" w:rsidR="003C42C5" w:rsidRDefault="008D38EA" w:rsidP="00AF046D">
      <w:pPr>
        <w:pStyle w:val="Comments"/>
        <w:spacing w:line="288" w:lineRule="auto"/>
        <w:jc w:val="both"/>
        <w:rPr>
          <w:rFonts w:eastAsia="等线"/>
          <w:b/>
          <w:i w:val="0"/>
          <w:sz w:val="22"/>
          <w:lang w:eastAsia="zh-CN"/>
        </w:rPr>
      </w:pPr>
      <w:r w:rsidRPr="008D38EA">
        <w:rPr>
          <w:rFonts w:eastAsia="等线" w:hint="eastAsia"/>
          <w:b/>
          <w:i w:val="0"/>
          <w:sz w:val="22"/>
          <w:lang w:eastAsia="zh-CN"/>
        </w:rPr>
        <w:t>Proposal</w:t>
      </w:r>
      <w:r>
        <w:rPr>
          <w:rFonts w:eastAsia="等线" w:hint="eastAsia"/>
          <w:b/>
          <w:i w:val="0"/>
          <w:sz w:val="22"/>
          <w:lang w:eastAsia="zh-CN"/>
        </w:rPr>
        <w:t xml:space="preserve"> 2</w:t>
      </w:r>
      <w:r w:rsidRPr="008D38EA">
        <w:rPr>
          <w:rFonts w:eastAsia="等线" w:hint="eastAsia"/>
          <w:b/>
          <w:i w:val="0"/>
          <w:sz w:val="22"/>
          <w:lang w:eastAsia="zh-CN"/>
        </w:rPr>
        <w:t xml:space="preserve">: RAN2 need to discuss how the UE handles the QoE report when SCG failure occures.  </w:t>
      </w:r>
    </w:p>
    <w:p w14:paraId="3B654249" w14:textId="3955B3CE" w:rsidR="00D15175" w:rsidRPr="000F100A" w:rsidRDefault="000F100A" w:rsidP="000F100A">
      <w:pPr>
        <w:keepNext/>
        <w:keepLines/>
        <w:overflowPunct w:val="0"/>
        <w:autoSpaceDE w:val="0"/>
        <w:autoSpaceDN w:val="0"/>
        <w:adjustRightInd w:val="0"/>
        <w:spacing w:before="180" w:after="180"/>
        <w:ind w:left="1134" w:hanging="1134"/>
        <w:textAlignment w:val="baseline"/>
        <w:outlineLvl w:val="1"/>
        <w:rPr>
          <w:rFonts w:ascii="Arial" w:eastAsia="等线" w:hAnsi="Arial" w:cs="Arial"/>
          <w:sz w:val="28"/>
          <w:szCs w:val="28"/>
          <w:lang w:val="en-GB"/>
        </w:rPr>
      </w:pPr>
      <w:r>
        <w:rPr>
          <w:rFonts w:ascii="Arial" w:eastAsia="等线" w:hAnsi="Arial" w:cs="Arial"/>
          <w:sz w:val="28"/>
          <w:szCs w:val="28"/>
          <w:lang w:val="en-GB" w:eastAsia="ja-JP"/>
        </w:rPr>
        <w:t>2.</w:t>
      </w:r>
      <w:r>
        <w:rPr>
          <w:rFonts w:ascii="Arial" w:eastAsia="等线" w:hAnsi="Arial" w:cs="Arial" w:hint="eastAsia"/>
          <w:sz w:val="28"/>
          <w:szCs w:val="28"/>
          <w:lang w:val="en-GB"/>
        </w:rPr>
        <w:t>2</w:t>
      </w:r>
      <w:r w:rsidRPr="0071366D">
        <w:rPr>
          <w:rFonts w:ascii="Arial" w:eastAsia="等线" w:hAnsi="Arial" w:cs="Arial"/>
          <w:sz w:val="28"/>
          <w:szCs w:val="28"/>
          <w:lang w:val="en-GB" w:eastAsia="ja-JP"/>
        </w:rPr>
        <w:t xml:space="preserve"> </w:t>
      </w:r>
      <w:r>
        <w:rPr>
          <w:rFonts w:ascii="Arial" w:eastAsia="等线" w:hAnsi="Arial" w:cs="Arial" w:hint="eastAsia"/>
          <w:sz w:val="28"/>
          <w:szCs w:val="28"/>
          <w:lang w:val="en-GB"/>
        </w:rPr>
        <w:t>How to forward the QoE report associated with the other node</w:t>
      </w:r>
    </w:p>
    <w:p w14:paraId="6AEC417D" w14:textId="0F3C0B90" w:rsidR="0017632F" w:rsidRPr="00F40231" w:rsidRDefault="0017632F" w:rsidP="000F100A">
      <w:pPr>
        <w:pStyle w:val="Comments"/>
        <w:spacing w:line="288" w:lineRule="auto"/>
        <w:jc w:val="both"/>
        <w:rPr>
          <w:rFonts w:eastAsia="等线"/>
          <w:i w:val="0"/>
          <w:sz w:val="22"/>
          <w:lang w:eastAsia="zh-CN"/>
        </w:rPr>
      </w:pPr>
      <w:r>
        <w:rPr>
          <w:rFonts w:eastAsia="等线" w:hint="eastAsia"/>
          <w:i w:val="0"/>
          <w:sz w:val="22"/>
          <w:lang w:eastAsia="zh-CN"/>
        </w:rPr>
        <w:t xml:space="preserve">Another remaining issues is that </w:t>
      </w:r>
      <w:r w:rsidRPr="0017632F">
        <w:rPr>
          <w:rFonts w:eastAsia="等线"/>
          <w:i w:val="0"/>
          <w:sz w:val="22"/>
          <w:lang w:eastAsia="zh-CN"/>
        </w:rPr>
        <w:t>how MN knows to corrrectly forward SN-associated QoE reports received via SRB4</w:t>
      </w:r>
      <w:r>
        <w:rPr>
          <w:rFonts w:eastAsia="等线" w:hint="eastAsia"/>
          <w:i w:val="0"/>
          <w:sz w:val="22"/>
          <w:lang w:eastAsia="zh-CN"/>
        </w:rPr>
        <w:t>. According to R</w:t>
      </w:r>
      <w:r w:rsidR="00E84382">
        <w:rPr>
          <w:rFonts w:eastAsia="等线" w:hint="eastAsia"/>
          <w:i w:val="0"/>
          <w:sz w:val="22"/>
          <w:lang w:eastAsia="zh-CN"/>
        </w:rPr>
        <w:t>AN</w:t>
      </w:r>
      <w:r>
        <w:rPr>
          <w:rFonts w:eastAsia="等线" w:hint="eastAsia"/>
          <w:i w:val="0"/>
          <w:sz w:val="22"/>
          <w:lang w:eastAsia="zh-CN"/>
        </w:rPr>
        <w:t>3</w:t>
      </w:r>
      <w:r>
        <w:rPr>
          <w:rFonts w:eastAsia="等线"/>
          <w:i w:val="0"/>
          <w:sz w:val="22"/>
          <w:lang w:eastAsia="zh-CN"/>
        </w:rPr>
        <w:t>’</w:t>
      </w:r>
      <w:r>
        <w:rPr>
          <w:rFonts w:eastAsia="等线" w:hint="eastAsia"/>
          <w:i w:val="0"/>
          <w:sz w:val="22"/>
          <w:lang w:eastAsia="zh-CN"/>
        </w:rPr>
        <w:t>s agreements</w:t>
      </w:r>
      <w:r w:rsidR="00E84382">
        <w:rPr>
          <w:rFonts w:eastAsia="等线" w:hint="eastAsia"/>
          <w:i w:val="0"/>
          <w:sz w:val="22"/>
          <w:lang w:eastAsia="zh-CN"/>
        </w:rPr>
        <w:t>[2]</w:t>
      </w:r>
      <w:r>
        <w:rPr>
          <w:rFonts w:eastAsia="等线" w:hint="eastAsia"/>
          <w:i w:val="0"/>
          <w:sz w:val="22"/>
          <w:lang w:eastAsia="zh-CN"/>
        </w:rPr>
        <w:t xml:space="preserve">, if MN is asked to forward the SN-associated QoE reports to MCE, the SN should indicate to the MN the QoE reference and MCE IP address; if SN is asked to forward the MN-associated QoE reports to MCE, the MN should indicate to the SN the QoE Reference, the MCE IP address and RRC ID. </w:t>
      </w:r>
    </w:p>
    <w:tbl>
      <w:tblPr>
        <w:tblStyle w:val="afa"/>
        <w:tblW w:w="0" w:type="auto"/>
        <w:tblLook w:val="04A0" w:firstRow="1" w:lastRow="0" w:firstColumn="1" w:lastColumn="0" w:noHBand="0" w:noVBand="1"/>
      </w:tblPr>
      <w:tblGrid>
        <w:gridCol w:w="9855"/>
      </w:tblGrid>
      <w:tr w:rsidR="0017632F" w14:paraId="7CA36DB9" w14:textId="77777777" w:rsidTr="0017632F">
        <w:tc>
          <w:tcPr>
            <w:tcW w:w="9855" w:type="dxa"/>
          </w:tcPr>
          <w:p w14:paraId="24B53ABC" w14:textId="77777777" w:rsidR="0017632F" w:rsidRPr="0017632F" w:rsidRDefault="0017632F" w:rsidP="000F100A">
            <w:pPr>
              <w:pStyle w:val="Comments"/>
              <w:spacing w:line="288" w:lineRule="auto"/>
              <w:jc w:val="both"/>
              <w:rPr>
                <w:rFonts w:cs="Arial"/>
                <w:b/>
                <w:color w:val="008000"/>
              </w:rPr>
            </w:pPr>
            <w:r w:rsidRPr="0017632F">
              <w:rPr>
                <w:rFonts w:cs="Arial"/>
                <w:b/>
                <w:color w:val="008000"/>
              </w:rPr>
              <w:t>If the SN is asked by the MN to forward to the MCE the QoE reports pertaining to a measurement configured by the MN, the MN should indicate to the SN the QoE Reference, the MCE IP Address and the RRC ID.</w:t>
            </w:r>
          </w:p>
          <w:p w14:paraId="075FAE03" w14:textId="579B00C2" w:rsidR="0017632F" w:rsidRDefault="0017632F" w:rsidP="000F100A">
            <w:pPr>
              <w:pStyle w:val="Comments"/>
              <w:spacing w:line="288" w:lineRule="auto"/>
              <w:rPr>
                <w:rFonts w:eastAsia="等线"/>
                <w:i w:val="0"/>
                <w:sz w:val="22"/>
                <w:lang w:eastAsia="zh-CN"/>
              </w:rPr>
            </w:pPr>
            <w:r w:rsidRPr="0017632F">
              <w:rPr>
                <w:rFonts w:cs="Arial"/>
                <w:b/>
                <w:color w:val="008000"/>
              </w:rPr>
              <w:t>If the MN is asked by the SN to forward to the MCE the QoE reports pertaining to a measurement configured by the SN, the SN should indicate to the MN the QoE Reference and the MCE IP Address.</w:t>
            </w:r>
          </w:p>
        </w:tc>
      </w:tr>
    </w:tbl>
    <w:p w14:paraId="58060503" w14:textId="44C58D1C" w:rsidR="00F40231" w:rsidRDefault="0017632F" w:rsidP="000F100A">
      <w:pPr>
        <w:pStyle w:val="Comments"/>
        <w:spacing w:line="288" w:lineRule="auto"/>
        <w:jc w:val="both"/>
        <w:rPr>
          <w:rFonts w:eastAsia="等线"/>
          <w:i w:val="0"/>
          <w:sz w:val="22"/>
          <w:lang w:eastAsia="zh-CN"/>
        </w:rPr>
      </w:pPr>
      <w:r>
        <w:rPr>
          <w:rFonts w:eastAsia="等线" w:hint="eastAsia"/>
          <w:i w:val="0"/>
          <w:sz w:val="22"/>
          <w:lang w:eastAsia="zh-CN"/>
        </w:rPr>
        <w:t xml:space="preserve">So, according to </w:t>
      </w:r>
      <w:r w:rsidR="000E44B7">
        <w:rPr>
          <w:rFonts w:eastAsia="等线" w:hint="eastAsia"/>
          <w:i w:val="0"/>
          <w:sz w:val="22"/>
          <w:lang w:eastAsia="zh-CN"/>
        </w:rPr>
        <w:t>the R3</w:t>
      </w:r>
      <w:r w:rsidR="000E44B7">
        <w:rPr>
          <w:rFonts w:eastAsia="等线"/>
          <w:i w:val="0"/>
          <w:sz w:val="22"/>
          <w:lang w:eastAsia="zh-CN"/>
        </w:rPr>
        <w:t>’</w:t>
      </w:r>
      <w:r w:rsidR="000E44B7">
        <w:rPr>
          <w:rFonts w:eastAsia="等线" w:hint="eastAsia"/>
          <w:i w:val="0"/>
          <w:sz w:val="22"/>
          <w:lang w:eastAsia="zh-CN"/>
        </w:rPr>
        <w:t>s agreement, the MN can correctly forward the SN-associated QoE report to MCE or SN based on the information from SN.</w:t>
      </w:r>
    </w:p>
    <w:p w14:paraId="0972C855" w14:textId="3152CC18" w:rsidR="00C3230E" w:rsidRPr="00C3230E" w:rsidRDefault="00C3230E" w:rsidP="000F100A">
      <w:pPr>
        <w:pStyle w:val="Comments"/>
        <w:spacing w:line="288" w:lineRule="auto"/>
        <w:jc w:val="both"/>
        <w:rPr>
          <w:rFonts w:eastAsia="等线"/>
          <w:b/>
          <w:i w:val="0"/>
          <w:sz w:val="22"/>
          <w:lang w:eastAsia="zh-CN"/>
        </w:rPr>
      </w:pPr>
      <w:r w:rsidRPr="00C3230E">
        <w:rPr>
          <w:rFonts w:eastAsia="等线" w:hint="eastAsia"/>
          <w:b/>
          <w:i w:val="0"/>
          <w:sz w:val="22"/>
          <w:lang w:eastAsia="zh-CN"/>
        </w:rPr>
        <w:t>Proposal</w:t>
      </w:r>
      <w:r w:rsidR="000F100A">
        <w:rPr>
          <w:rFonts w:eastAsia="等线" w:hint="eastAsia"/>
          <w:b/>
          <w:i w:val="0"/>
          <w:sz w:val="22"/>
          <w:lang w:eastAsia="zh-CN"/>
        </w:rPr>
        <w:t xml:space="preserve"> 3</w:t>
      </w:r>
      <w:r w:rsidRPr="00C3230E">
        <w:rPr>
          <w:rFonts w:eastAsia="等线" w:hint="eastAsia"/>
          <w:b/>
          <w:i w:val="0"/>
          <w:sz w:val="22"/>
          <w:lang w:eastAsia="zh-CN"/>
        </w:rPr>
        <w:t xml:space="preserve">: </w:t>
      </w:r>
      <w:r>
        <w:rPr>
          <w:rFonts w:eastAsia="等线" w:hint="eastAsia"/>
          <w:b/>
          <w:i w:val="0"/>
          <w:sz w:val="22"/>
          <w:lang w:eastAsia="zh-CN"/>
        </w:rPr>
        <w:t>A</w:t>
      </w:r>
      <w:r w:rsidRPr="00C3230E">
        <w:rPr>
          <w:rFonts w:eastAsia="等线" w:hint="eastAsia"/>
          <w:b/>
          <w:i w:val="0"/>
          <w:sz w:val="22"/>
          <w:lang w:eastAsia="zh-CN"/>
        </w:rPr>
        <w:t>ccording to the R</w:t>
      </w:r>
      <w:r w:rsidR="00E84382">
        <w:rPr>
          <w:rFonts w:eastAsia="等线" w:hint="eastAsia"/>
          <w:b/>
          <w:i w:val="0"/>
          <w:sz w:val="22"/>
          <w:lang w:eastAsia="zh-CN"/>
        </w:rPr>
        <w:t>AN</w:t>
      </w:r>
      <w:r w:rsidRPr="00C3230E">
        <w:rPr>
          <w:rFonts w:eastAsia="等线" w:hint="eastAsia"/>
          <w:b/>
          <w:i w:val="0"/>
          <w:sz w:val="22"/>
          <w:lang w:eastAsia="zh-CN"/>
        </w:rPr>
        <w:t>3</w:t>
      </w:r>
      <w:r w:rsidRPr="00C3230E">
        <w:rPr>
          <w:rFonts w:eastAsia="等线"/>
          <w:b/>
          <w:i w:val="0"/>
          <w:sz w:val="22"/>
          <w:lang w:eastAsia="zh-CN"/>
        </w:rPr>
        <w:t>’</w:t>
      </w:r>
      <w:r w:rsidRPr="00C3230E">
        <w:rPr>
          <w:rFonts w:eastAsia="等线" w:hint="eastAsia"/>
          <w:b/>
          <w:i w:val="0"/>
          <w:sz w:val="22"/>
          <w:lang w:eastAsia="zh-CN"/>
        </w:rPr>
        <w:t>s agreement, the MN can correctly forward the SN-associated QoE report to MCE or SN based on the information from SN.</w:t>
      </w:r>
    </w:p>
    <w:p w14:paraId="79FB2E09" w14:textId="77777777" w:rsidR="00F40231" w:rsidRDefault="00F40231" w:rsidP="000F100A">
      <w:pPr>
        <w:pStyle w:val="Comments"/>
        <w:spacing w:line="288" w:lineRule="auto"/>
        <w:jc w:val="both"/>
        <w:rPr>
          <w:rFonts w:eastAsia="等线"/>
          <w:sz w:val="22"/>
          <w:lang w:eastAsia="zh-CN"/>
        </w:rPr>
      </w:pPr>
    </w:p>
    <w:p w14:paraId="34220954" w14:textId="3166F5EB" w:rsidR="00F40231" w:rsidRPr="000F100A" w:rsidRDefault="000F100A" w:rsidP="000F100A">
      <w:pPr>
        <w:keepNext/>
        <w:keepLines/>
        <w:overflowPunct w:val="0"/>
        <w:autoSpaceDE w:val="0"/>
        <w:autoSpaceDN w:val="0"/>
        <w:adjustRightInd w:val="0"/>
        <w:spacing w:before="180" w:after="180" w:line="288" w:lineRule="auto"/>
        <w:ind w:left="1134" w:hanging="1134"/>
        <w:jc w:val="both"/>
        <w:textAlignment w:val="baseline"/>
        <w:outlineLvl w:val="1"/>
        <w:rPr>
          <w:rFonts w:ascii="Arial" w:eastAsia="等线" w:hAnsi="Arial" w:cs="Arial"/>
          <w:sz w:val="28"/>
          <w:szCs w:val="28"/>
          <w:lang w:val="en-GB" w:eastAsia="ja-JP"/>
        </w:rPr>
      </w:pPr>
      <w:r w:rsidRPr="000F100A">
        <w:rPr>
          <w:rFonts w:ascii="Arial" w:eastAsia="等线" w:hAnsi="Arial" w:cs="Arial" w:hint="eastAsia"/>
          <w:sz w:val="28"/>
          <w:szCs w:val="28"/>
          <w:lang w:val="en-GB" w:eastAsia="ja-JP"/>
        </w:rPr>
        <w:lastRenderedPageBreak/>
        <w:t>2.3 RAN overload</w:t>
      </w:r>
    </w:p>
    <w:p w14:paraId="1DC0C65E" w14:textId="706BEDBC" w:rsidR="00C3230E" w:rsidRDefault="00DE44F5" w:rsidP="000F100A">
      <w:pPr>
        <w:pStyle w:val="Comments"/>
        <w:spacing w:line="288" w:lineRule="auto"/>
        <w:jc w:val="both"/>
        <w:rPr>
          <w:rFonts w:eastAsia="等线"/>
          <w:i w:val="0"/>
          <w:sz w:val="22"/>
          <w:lang w:eastAsia="zh-CN"/>
        </w:rPr>
      </w:pPr>
      <w:r>
        <w:rPr>
          <w:rFonts w:eastAsia="等线" w:hint="eastAsia"/>
          <w:i w:val="0"/>
          <w:sz w:val="22"/>
          <w:lang w:eastAsia="zh-CN"/>
        </w:rPr>
        <w:t>According to the RAN2#121bis agreement</w:t>
      </w:r>
      <w:r w:rsidR="00E84382">
        <w:rPr>
          <w:rFonts w:eastAsia="等线" w:hint="eastAsia"/>
          <w:i w:val="0"/>
          <w:sz w:val="22"/>
          <w:lang w:eastAsia="zh-CN"/>
        </w:rPr>
        <w:t xml:space="preserve"> [3]</w:t>
      </w:r>
      <w:r>
        <w:rPr>
          <w:rFonts w:eastAsia="等线" w:hint="eastAsia"/>
          <w:i w:val="0"/>
          <w:sz w:val="22"/>
          <w:lang w:eastAsia="zh-CN"/>
        </w:rPr>
        <w:t>, Rel-17 pause/resume procedure is reused for UE in NR-DC. But the detail is still FFS. For exmple, whether paused QoE reports can be reported to SN when the SN is not overload.</w:t>
      </w:r>
    </w:p>
    <w:tbl>
      <w:tblPr>
        <w:tblStyle w:val="afa"/>
        <w:tblW w:w="0" w:type="auto"/>
        <w:tblLook w:val="04A0" w:firstRow="1" w:lastRow="0" w:firstColumn="1" w:lastColumn="0" w:noHBand="0" w:noVBand="1"/>
      </w:tblPr>
      <w:tblGrid>
        <w:gridCol w:w="9855"/>
      </w:tblGrid>
      <w:tr w:rsidR="00DE44F5" w14:paraId="21FA0F79" w14:textId="77777777" w:rsidTr="00DE44F5">
        <w:tc>
          <w:tcPr>
            <w:tcW w:w="9855" w:type="dxa"/>
          </w:tcPr>
          <w:p w14:paraId="00CBB562" w14:textId="3BC37D5D" w:rsidR="00DE44F5" w:rsidRPr="00DE44F5" w:rsidRDefault="00DE44F5" w:rsidP="000F100A">
            <w:pPr>
              <w:pStyle w:val="Agreement"/>
              <w:numPr>
                <w:ilvl w:val="0"/>
                <w:numId w:val="23"/>
              </w:numPr>
              <w:spacing w:line="288" w:lineRule="auto"/>
              <w:jc w:val="both"/>
            </w:pPr>
            <w:r w:rsidRPr="00AD0FDA">
              <w:t xml:space="preserve">14: As a baseline, Rel-17 pause/resume procedure is reused to pause/resume reporting of one or multiple QoE measurement configurations in a UE for NR-DC. Details are FFS, e.g. whether </w:t>
            </w:r>
            <w:proofErr w:type="gramStart"/>
            <w:r w:rsidRPr="00AD0FDA">
              <w:t>paused QoE reports</w:t>
            </w:r>
            <w:proofErr w:type="gramEnd"/>
            <w:r w:rsidRPr="00AD0FDA">
              <w:t xml:space="preserve"> can be reported to SN (if SN is not overload).</w:t>
            </w:r>
          </w:p>
        </w:tc>
      </w:tr>
    </w:tbl>
    <w:p w14:paraId="2D969394" w14:textId="77777777" w:rsidR="00566A2A" w:rsidRDefault="00497E52" w:rsidP="000F100A">
      <w:pPr>
        <w:pStyle w:val="Comments"/>
        <w:spacing w:line="288" w:lineRule="auto"/>
        <w:jc w:val="both"/>
        <w:rPr>
          <w:rFonts w:eastAsia="等线"/>
          <w:i w:val="0"/>
          <w:sz w:val="22"/>
          <w:lang w:eastAsia="zh-CN"/>
        </w:rPr>
      </w:pPr>
      <w:r>
        <w:rPr>
          <w:rFonts w:eastAsia="等线" w:hint="eastAsia"/>
          <w:i w:val="0"/>
          <w:sz w:val="22"/>
          <w:lang w:eastAsia="zh-CN"/>
        </w:rPr>
        <w:t>In our understanding, when UE is in NR-DC, if one node, SN or MN is overload, this node will cordinate with the other node firstly. If the other node allows to receive the QoE report which should be sent to the overload node, the network will update the QoE configuration with changed leg indication firstly. Only if the other node cannot receive</w:t>
      </w:r>
      <w:r w:rsidR="00D60345">
        <w:rPr>
          <w:rFonts w:eastAsia="等线" w:hint="eastAsia"/>
          <w:i w:val="0"/>
          <w:sz w:val="22"/>
          <w:lang w:eastAsia="zh-CN"/>
        </w:rPr>
        <w:t xml:space="preserve"> these QoE reports, the overload node will send the pause indication to UE. So in this case, if the node sends the pause indication to UE, it implicitly indicates that UE cannot send the QoE report to the other node. UE just need</w:t>
      </w:r>
      <w:r w:rsidR="003D5464">
        <w:rPr>
          <w:rFonts w:eastAsia="等线" w:hint="eastAsia"/>
          <w:i w:val="0"/>
          <w:sz w:val="22"/>
          <w:lang w:eastAsia="zh-CN"/>
        </w:rPr>
        <w:t>s</w:t>
      </w:r>
      <w:r w:rsidR="00D60345">
        <w:rPr>
          <w:rFonts w:eastAsia="等线" w:hint="eastAsia"/>
          <w:i w:val="0"/>
          <w:sz w:val="22"/>
          <w:lang w:eastAsia="zh-CN"/>
        </w:rPr>
        <w:t xml:space="preserve"> to store the </w:t>
      </w:r>
      <w:r w:rsidR="003D5464">
        <w:rPr>
          <w:rFonts w:eastAsia="等线" w:hint="eastAsia"/>
          <w:i w:val="0"/>
          <w:sz w:val="22"/>
          <w:lang w:eastAsia="zh-CN"/>
        </w:rPr>
        <w:t>QoE report and resumes to send QoE report to network after receive the resume indication as in Rel-17.</w:t>
      </w:r>
    </w:p>
    <w:p w14:paraId="7C45B8AD" w14:textId="1CCE2254" w:rsidR="00497E52" w:rsidRDefault="00566A2A" w:rsidP="000F100A">
      <w:pPr>
        <w:pStyle w:val="Comments"/>
        <w:spacing w:line="288" w:lineRule="auto"/>
        <w:jc w:val="both"/>
        <w:rPr>
          <w:rFonts w:eastAsia="等线"/>
          <w:b/>
          <w:i w:val="0"/>
          <w:sz w:val="22"/>
          <w:lang w:eastAsia="zh-CN"/>
        </w:rPr>
      </w:pPr>
      <w:r>
        <w:rPr>
          <w:rFonts w:eastAsia="等线" w:hint="eastAsia"/>
          <w:b/>
          <w:i w:val="0"/>
          <w:sz w:val="22"/>
          <w:lang w:eastAsia="zh-CN"/>
        </w:rPr>
        <w:t>Proposal</w:t>
      </w:r>
      <w:r w:rsidR="000F100A">
        <w:rPr>
          <w:rFonts w:eastAsia="等线" w:hint="eastAsia"/>
          <w:b/>
          <w:i w:val="0"/>
          <w:sz w:val="22"/>
          <w:lang w:eastAsia="zh-CN"/>
        </w:rPr>
        <w:t xml:space="preserve"> 4</w:t>
      </w:r>
      <w:r>
        <w:rPr>
          <w:rFonts w:eastAsia="等线" w:hint="eastAsia"/>
          <w:b/>
          <w:i w:val="0"/>
          <w:sz w:val="22"/>
          <w:lang w:eastAsia="zh-CN"/>
        </w:rPr>
        <w:t>: W</w:t>
      </w:r>
      <w:r w:rsidRPr="00566A2A">
        <w:rPr>
          <w:rFonts w:eastAsia="等线" w:hint="eastAsia"/>
          <w:b/>
          <w:i w:val="0"/>
          <w:sz w:val="22"/>
          <w:lang w:eastAsia="zh-CN"/>
        </w:rPr>
        <w:t>hen UE in NR-DC receives the pause indication from one node, UE cannot send the paused report to the other node.</w:t>
      </w:r>
      <w:r w:rsidR="00D60345" w:rsidRPr="00566A2A">
        <w:rPr>
          <w:rFonts w:eastAsia="等线" w:hint="eastAsia"/>
          <w:b/>
          <w:i w:val="0"/>
          <w:sz w:val="22"/>
          <w:lang w:eastAsia="zh-CN"/>
        </w:rPr>
        <w:t xml:space="preserve"> </w:t>
      </w:r>
    </w:p>
    <w:p w14:paraId="2B07BC32" w14:textId="77777777" w:rsidR="000F100A" w:rsidRPr="000F100A" w:rsidRDefault="000F100A" w:rsidP="000F100A">
      <w:pPr>
        <w:pStyle w:val="Comments"/>
        <w:spacing w:line="288" w:lineRule="auto"/>
        <w:jc w:val="both"/>
        <w:rPr>
          <w:rFonts w:eastAsia="等线"/>
          <w:b/>
          <w:i w:val="0"/>
          <w:sz w:val="22"/>
          <w:lang w:eastAsia="zh-CN"/>
        </w:rPr>
      </w:pPr>
    </w:p>
    <w:p w14:paraId="2CF5D56C" w14:textId="1D87B9F0" w:rsidR="00D425D5" w:rsidRPr="0071366D" w:rsidRDefault="00FE32C7" w:rsidP="000F100A">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eastAsia="等线" w:hAnsi="Arial"/>
          <w:sz w:val="36"/>
          <w:szCs w:val="20"/>
          <w:lang w:val="en-GB" w:eastAsia="ja-JP"/>
        </w:rPr>
      </w:pPr>
      <w:bookmarkStart w:id="6" w:name="_Ref189046994"/>
      <w:r>
        <w:rPr>
          <w:rFonts w:ascii="Arial" w:eastAsia="等线" w:hAnsi="Arial"/>
          <w:sz w:val="36"/>
          <w:szCs w:val="20"/>
          <w:lang w:val="en-GB" w:eastAsia="ja-JP"/>
        </w:rPr>
        <w:t xml:space="preserve">3 </w:t>
      </w:r>
      <w:r w:rsidR="000F100A">
        <w:rPr>
          <w:rFonts w:ascii="Arial" w:eastAsia="等线" w:hAnsi="Arial"/>
          <w:sz w:val="36"/>
          <w:szCs w:val="20"/>
          <w:lang w:val="en-GB" w:eastAsia="ja-JP"/>
        </w:rPr>
        <w:t>Conclusions</w:t>
      </w:r>
    </w:p>
    <w:p w14:paraId="6E095B4F" w14:textId="36406FFD" w:rsidR="00D425D5" w:rsidRPr="0071366D" w:rsidRDefault="00D425D5" w:rsidP="000F100A">
      <w:pPr>
        <w:overflowPunct w:val="0"/>
        <w:autoSpaceDE w:val="0"/>
        <w:autoSpaceDN w:val="0"/>
        <w:adjustRightInd w:val="0"/>
        <w:spacing w:after="120" w:line="288" w:lineRule="auto"/>
        <w:jc w:val="both"/>
        <w:textAlignment w:val="baseline"/>
        <w:rPr>
          <w:rFonts w:eastAsia="等线"/>
          <w:sz w:val="22"/>
          <w:lang w:val="en-GB"/>
        </w:rPr>
      </w:pPr>
      <w:r w:rsidRPr="0071366D">
        <w:rPr>
          <w:rFonts w:eastAsia="等线"/>
          <w:sz w:val="22"/>
          <w:lang w:val="en-GB"/>
        </w:rPr>
        <w:t>According to the above discussion, the following</w:t>
      </w:r>
      <w:r w:rsidR="00945798">
        <w:rPr>
          <w:rFonts w:eastAsia="等线"/>
          <w:sz w:val="22"/>
          <w:lang w:val="en-GB"/>
        </w:rPr>
        <w:t xml:space="preserve"> </w:t>
      </w:r>
      <w:r w:rsidRPr="0071366D">
        <w:rPr>
          <w:rFonts w:eastAsia="等线" w:hint="eastAsia"/>
          <w:sz w:val="22"/>
          <w:lang w:val="en-GB"/>
        </w:rPr>
        <w:t>proposal</w:t>
      </w:r>
      <w:r w:rsidRPr="0071366D">
        <w:rPr>
          <w:rFonts w:eastAsia="等线"/>
          <w:sz w:val="22"/>
          <w:lang w:val="en-GB"/>
        </w:rPr>
        <w:t>s are made:</w:t>
      </w:r>
    </w:p>
    <w:p w14:paraId="298A2FE4" w14:textId="77777777" w:rsidR="003C1F34" w:rsidRPr="00C63AF6" w:rsidRDefault="003C1F34" w:rsidP="003C1F34">
      <w:pPr>
        <w:pStyle w:val="Comments"/>
        <w:spacing w:line="288" w:lineRule="auto"/>
        <w:jc w:val="both"/>
        <w:rPr>
          <w:rFonts w:eastAsia="等线"/>
          <w:b/>
          <w:i w:val="0"/>
          <w:sz w:val="22"/>
          <w:lang w:eastAsia="zh-CN"/>
        </w:rPr>
      </w:pPr>
      <w:r w:rsidRPr="00C63AF6">
        <w:rPr>
          <w:rFonts w:eastAsia="等线" w:hint="eastAsia"/>
          <w:b/>
          <w:i w:val="0"/>
          <w:sz w:val="22"/>
          <w:lang w:eastAsia="zh-CN"/>
        </w:rPr>
        <w:t>Proposal</w:t>
      </w:r>
      <w:r>
        <w:rPr>
          <w:rFonts w:eastAsia="等线" w:hint="eastAsia"/>
          <w:b/>
          <w:i w:val="0"/>
          <w:sz w:val="22"/>
          <w:lang w:eastAsia="zh-CN"/>
        </w:rPr>
        <w:t xml:space="preserve"> 1</w:t>
      </w:r>
      <w:r w:rsidRPr="00C63AF6">
        <w:rPr>
          <w:rFonts w:eastAsia="等线" w:hint="eastAsia"/>
          <w:b/>
          <w:i w:val="0"/>
          <w:sz w:val="22"/>
          <w:lang w:eastAsia="zh-CN"/>
        </w:rPr>
        <w:t xml:space="preserve">: In case of UE is configured that send the QoE report via SRB5 but the SN is deactived or released, </w:t>
      </w:r>
      <w:r w:rsidRPr="003C1F34">
        <w:rPr>
          <w:rFonts w:eastAsia="等线"/>
          <w:b/>
          <w:i w:val="0"/>
          <w:sz w:val="22"/>
          <w:lang w:eastAsia="zh-CN"/>
        </w:rPr>
        <w:t xml:space="preserve">UE can send the QoE reports according to the updated QoE configuration or just send the QoE report to MN via SRB4 defaultly. </w:t>
      </w:r>
      <w:r w:rsidRPr="00C63AF6">
        <w:rPr>
          <w:rFonts w:eastAsia="等线" w:hint="eastAsia"/>
          <w:b/>
          <w:i w:val="0"/>
          <w:sz w:val="22"/>
          <w:lang w:eastAsia="zh-CN"/>
        </w:rPr>
        <w:t xml:space="preserve"> </w:t>
      </w:r>
    </w:p>
    <w:p w14:paraId="66C59164" w14:textId="133EC1B4" w:rsidR="00984AC8" w:rsidRDefault="000F100A" w:rsidP="000F100A">
      <w:pPr>
        <w:pStyle w:val="Comments"/>
        <w:spacing w:line="288" w:lineRule="auto"/>
        <w:jc w:val="both"/>
        <w:rPr>
          <w:rFonts w:eastAsia="等线"/>
          <w:b/>
          <w:i w:val="0"/>
          <w:sz w:val="22"/>
          <w:lang w:eastAsia="zh-CN"/>
        </w:rPr>
      </w:pPr>
      <w:r w:rsidRPr="008D38EA">
        <w:rPr>
          <w:rFonts w:eastAsia="等线" w:hint="eastAsia"/>
          <w:b/>
          <w:i w:val="0"/>
          <w:sz w:val="22"/>
          <w:lang w:eastAsia="zh-CN"/>
        </w:rPr>
        <w:t>Proposal</w:t>
      </w:r>
      <w:r>
        <w:rPr>
          <w:rFonts w:eastAsia="等线" w:hint="eastAsia"/>
          <w:b/>
          <w:i w:val="0"/>
          <w:sz w:val="22"/>
          <w:lang w:eastAsia="zh-CN"/>
        </w:rPr>
        <w:t xml:space="preserve"> 2</w:t>
      </w:r>
      <w:r w:rsidRPr="008D38EA">
        <w:rPr>
          <w:rFonts w:eastAsia="等线" w:hint="eastAsia"/>
          <w:b/>
          <w:i w:val="0"/>
          <w:sz w:val="22"/>
          <w:lang w:eastAsia="zh-CN"/>
        </w:rPr>
        <w:t>: RAN2 need to discuss h</w:t>
      </w:r>
      <w:bookmarkStart w:id="7" w:name="_GoBack"/>
      <w:bookmarkEnd w:id="7"/>
      <w:r w:rsidRPr="008D38EA">
        <w:rPr>
          <w:rFonts w:eastAsia="等线" w:hint="eastAsia"/>
          <w:b/>
          <w:i w:val="0"/>
          <w:sz w:val="22"/>
          <w:lang w:eastAsia="zh-CN"/>
        </w:rPr>
        <w:t>ow the UE handles the QoE report when SCG failure occures.</w:t>
      </w:r>
    </w:p>
    <w:p w14:paraId="05EAA781" w14:textId="7F37D356" w:rsidR="000F100A" w:rsidRPr="00C3230E" w:rsidRDefault="000F100A" w:rsidP="000F100A">
      <w:pPr>
        <w:pStyle w:val="Comments"/>
        <w:spacing w:line="288" w:lineRule="auto"/>
        <w:jc w:val="both"/>
        <w:rPr>
          <w:rFonts w:eastAsia="等线"/>
          <w:b/>
          <w:i w:val="0"/>
          <w:sz w:val="22"/>
          <w:lang w:eastAsia="zh-CN"/>
        </w:rPr>
      </w:pPr>
      <w:r w:rsidRPr="00C3230E">
        <w:rPr>
          <w:rFonts w:eastAsia="等线" w:hint="eastAsia"/>
          <w:b/>
          <w:i w:val="0"/>
          <w:sz w:val="22"/>
          <w:lang w:eastAsia="zh-CN"/>
        </w:rPr>
        <w:t>Proposal</w:t>
      </w:r>
      <w:r>
        <w:rPr>
          <w:rFonts w:eastAsia="等线" w:hint="eastAsia"/>
          <w:b/>
          <w:i w:val="0"/>
          <w:sz w:val="22"/>
          <w:lang w:eastAsia="zh-CN"/>
        </w:rPr>
        <w:t xml:space="preserve"> 3</w:t>
      </w:r>
      <w:r w:rsidRPr="00C3230E">
        <w:rPr>
          <w:rFonts w:eastAsia="等线" w:hint="eastAsia"/>
          <w:b/>
          <w:i w:val="0"/>
          <w:sz w:val="22"/>
          <w:lang w:eastAsia="zh-CN"/>
        </w:rPr>
        <w:t xml:space="preserve">: </w:t>
      </w:r>
      <w:r>
        <w:rPr>
          <w:rFonts w:eastAsia="等线" w:hint="eastAsia"/>
          <w:b/>
          <w:i w:val="0"/>
          <w:sz w:val="22"/>
          <w:lang w:eastAsia="zh-CN"/>
        </w:rPr>
        <w:t>A</w:t>
      </w:r>
      <w:r w:rsidRPr="00C3230E">
        <w:rPr>
          <w:rFonts w:eastAsia="等线" w:hint="eastAsia"/>
          <w:b/>
          <w:i w:val="0"/>
          <w:sz w:val="22"/>
          <w:lang w:eastAsia="zh-CN"/>
        </w:rPr>
        <w:t>ccording to the R</w:t>
      </w:r>
      <w:r w:rsidR="003C1F34">
        <w:rPr>
          <w:rFonts w:eastAsia="等线" w:hint="eastAsia"/>
          <w:b/>
          <w:i w:val="0"/>
          <w:sz w:val="22"/>
          <w:lang w:eastAsia="zh-CN"/>
        </w:rPr>
        <w:t>AN</w:t>
      </w:r>
      <w:r w:rsidRPr="00C3230E">
        <w:rPr>
          <w:rFonts w:eastAsia="等线" w:hint="eastAsia"/>
          <w:b/>
          <w:i w:val="0"/>
          <w:sz w:val="22"/>
          <w:lang w:eastAsia="zh-CN"/>
        </w:rPr>
        <w:t>3</w:t>
      </w:r>
      <w:r w:rsidRPr="00C3230E">
        <w:rPr>
          <w:rFonts w:eastAsia="等线"/>
          <w:b/>
          <w:i w:val="0"/>
          <w:sz w:val="22"/>
          <w:lang w:eastAsia="zh-CN"/>
        </w:rPr>
        <w:t>’</w:t>
      </w:r>
      <w:r w:rsidRPr="00C3230E">
        <w:rPr>
          <w:rFonts w:eastAsia="等线" w:hint="eastAsia"/>
          <w:b/>
          <w:i w:val="0"/>
          <w:sz w:val="22"/>
          <w:lang w:eastAsia="zh-CN"/>
        </w:rPr>
        <w:t>s agreement, the MN can correctly forward the SN-associated QoE report to MCE or SN based on the information from SN.</w:t>
      </w:r>
    </w:p>
    <w:p w14:paraId="30331C46" w14:textId="77777777" w:rsidR="000F100A" w:rsidRDefault="000F100A" w:rsidP="000F100A">
      <w:pPr>
        <w:pStyle w:val="Comments"/>
        <w:spacing w:line="288" w:lineRule="auto"/>
        <w:jc w:val="both"/>
        <w:rPr>
          <w:rFonts w:eastAsia="等线"/>
          <w:b/>
          <w:i w:val="0"/>
          <w:sz w:val="22"/>
          <w:lang w:eastAsia="zh-CN"/>
        </w:rPr>
      </w:pPr>
      <w:r>
        <w:rPr>
          <w:rFonts w:eastAsia="等线" w:hint="eastAsia"/>
          <w:b/>
          <w:i w:val="0"/>
          <w:sz w:val="22"/>
          <w:lang w:eastAsia="zh-CN"/>
        </w:rPr>
        <w:t>Proposal 4: W</w:t>
      </w:r>
      <w:r w:rsidRPr="00566A2A">
        <w:rPr>
          <w:rFonts w:eastAsia="等线" w:hint="eastAsia"/>
          <w:b/>
          <w:i w:val="0"/>
          <w:sz w:val="22"/>
          <w:lang w:eastAsia="zh-CN"/>
        </w:rPr>
        <w:t xml:space="preserve">hen UE in NR-DC receives the pause indication from one node, UE cannot send the paused report to the other node. </w:t>
      </w:r>
    </w:p>
    <w:p w14:paraId="6999D3AE" w14:textId="77777777" w:rsidR="000F100A" w:rsidRPr="000F100A" w:rsidRDefault="000F100A" w:rsidP="000F100A">
      <w:pPr>
        <w:pStyle w:val="Comments"/>
        <w:spacing w:line="288" w:lineRule="auto"/>
        <w:jc w:val="both"/>
        <w:rPr>
          <w:rFonts w:eastAsia="等线"/>
          <w:b/>
          <w:i w:val="0"/>
          <w:sz w:val="22"/>
          <w:lang w:eastAsia="zh-CN"/>
        </w:rPr>
      </w:pPr>
    </w:p>
    <w:p w14:paraId="3760EA24" w14:textId="316DE843" w:rsidR="00D425D5" w:rsidRPr="0071366D" w:rsidRDefault="00FE32C7" w:rsidP="00D425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r>
        <w:rPr>
          <w:rFonts w:ascii="Arial" w:eastAsia="等线" w:hAnsi="Arial"/>
          <w:sz w:val="36"/>
          <w:szCs w:val="20"/>
          <w:lang w:val="en-GB" w:eastAsia="ja-JP"/>
        </w:rPr>
        <w:t>4 Reference</w:t>
      </w:r>
    </w:p>
    <w:bookmarkEnd w:id="6"/>
    <w:p w14:paraId="5F592608" w14:textId="6315FE49" w:rsidR="00945798" w:rsidRDefault="00945798" w:rsidP="00945798">
      <w:pPr>
        <w:pStyle w:val="a8"/>
        <w:numPr>
          <w:ilvl w:val="0"/>
          <w:numId w:val="21"/>
        </w:numPr>
        <w:overflowPunct/>
        <w:autoSpaceDE/>
        <w:autoSpaceDN/>
        <w:adjustRightInd/>
        <w:spacing w:line="288" w:lineRule="auto"/>
        <w:textAlignment w:val="auto"/>
        <w:rPr>
          <w:rFonts w:ascii="Times New Roman" w:hAnsi="Times New Roman"/>
          <w:sz w:val="22"/>
          <w:szCs w:val="22"/>
        </w:rPr>
      </w:pPr>
      <w:r w:rsidRPr="00F80A29">
        <w:rPr>
          <w:rFonts w:ascii="Times New Roman" w:hAnsi="Times New Roman"/>
          <w:sz w:val="22"/>
          <w:szCs w:val="22"/>
        </w:rPr>
        <w:t>Repo</w:t>
      </w:r>
      <w:r w:rsidR="00E84382">
        <w:rPr>
          <w:rFonts w:ascii="Times New Roman" w:hAnsi="Times New Roman"/>
          <w:sz w:val="22"/>
          <w:szCs w:val="22"/>
        </w:rPr>
        <w:t>rt of 3GPP TSG RAN2 meeting #12</w:t>
      </w:r>
      <w:r w:rsidR="00E84382">
        <w:rPr>
          <w:rFonts w:ascii="Times New Roman" w:hAnsi="Times New Roman" w:hint="eastAsia"/>
          <w:sz w:val="22"/>
          <w:szCs w:val="22"/>
        </w:rPr>
        <w:t>2</w:t>
      </w:r>
    </w:p>
    <w:p w14:paraId="55AC996C" w14:textId="3E4455ED" w:rsidR="00FE32C7" w:rsidRDefault="00307387" w:rsidP="00FE32C7">
      <w:pPr>
        <w:pStyle w:val="a8"/>
        <w:numPr>
          <w:ilvl w:val="0"/>
          <w:numId w:val="21"/>
        </w:numPr>
        <w:overflowPunct/>
        <w:autoSpaceDE/>
        <w:autoSpaceDN/>
        <w:adjustRightInd/>
        <w:spacing w:line="288" w:lineRule="auto"/>
        <w:textAlignment w:val="auto"/>
        <w:rPr>
          <w:rFonts w:ascii="Times New Roman" w:hAnsi="Times New Roman"/>
          <w:sz w:val="22"/>
          <w:szCs w:val="22"/>
        </w:rPr>
      </w:pPr>
      <w:r w:rsidRPr="00F80A29">
        <w:rPr>
          <w:rFonts w:ascii="Times New Roman" w:hAnsi="Times New Roman"/>
          <w:sz w:val="22"/>
          <w:szCs w:val="22"/>
        </w:rPr>
        <w:t>Repo</w:t>
      </w:r>
      <w:r>
        <w:rPr>
          <w:rFonts w:ascii="Times New Roman" w:hAnsi="Times New Roman"/>
          <w:sz w:val="22"/>
          <w:szCs w:val="22"/>
        </w:rPr>
        <w:t>rt of 3GPP TSG RAN3 meeting #11</w:t>
      </w:r>
      <w:r w:rsidR="00945798">
        <w:rPr>
          <w:rFonts w:ascii="Times New Roman" w:hAnsi="Times New Roman"/>
          <w:sz w:val="22"/>
          <w:szCs w:val="22"/>
        </w:rPr>
        <w:t>9</w:t>
      </w:r>
      <w:r w:rsidR="00E84382">
        <w:rPr>
          <w:rFonts w:ascii="Times New Roman" w:hAnsi="Times New Roman" w:hint="eastAsia"/>
          <w:sz w:val="22"/>
          <w:szCs w:val="22"/>
        </w:rPr>
        <w:t>bis</w:t>
      </w:r>
    </w:p>
    <w:p w14:paraId="7809E8F5" w14:textId="1D9F0C71" w:rsidR="00E84382" w:rsidRDefault="00E84382" w:rsidP="00E84382">
      <w:pPr>
        <w:pStyle w:val="a8"/>
        <w:numPr>
          <w:ilvl w:val="0"/>
          <w:numId w:val="21"/>
        </w:numPr>
        <w:overflowPunct/>
        <w:autoSpaceDE/>
        <w:autoSpaceDN/>
        <w:adjustRightInd/>
        <w:spacing w:line="288" w:lineRule="auto"/>
        <w:textAlignment w:val="auto"/>
        <w:rPr>
          <w:rFonts w:ascii="Times New Roman" w:hAnsi="Times New Roman"/>
          <w:sz w:val="22"/>
          <w:szCs w:val="22"/>
        </w:rPr>
      </w:pPr>
      <w:r w:rsidRPr="00F80A29">
        <w:rPr>
          <w:rFonts w:ascii="Times New Roman" w:hAnsi="Times New Roman"/>
          <w:sz w:val="22"/>
          <w:szCs w:val="22"/>
        </w:rPr>
        <w:t>Repo</w:t>
      </w:r>
      <w:r>
        <w:rPr>
          <w:rFonts w:ascii="Times New Roman" w:hAnsi="Times New Roman"/>
          <w:sz w:val="22"/>
          <w:szCs w:val="22"/>
        </w:rPr>
        <w:t>rt of 3GPP TSG RAN2 meeting #12</w:t>
      </w:r>
      <w:r>
        <w:rPr>
          <w:rFonts w:ascii="Times New Roman" w:hAnsi="Times New Roman" w:hint="eastAsia"/>
          <w:sz w:val="22"/>
          <w:szCs w:val="22"/>
        </w:rPr>
        <w:t>1bis</w:t>
      </w:r>
    </w:p>
    <w:p w14:paraId="2E80348F" w14:textId="77777777" w:rsidR="00E84382" w:rsidRPr="00FE32C7" w:rsidRDefault="00E84382" w:rsidP="00E84382">
      <w:pPr>
        <w:pStyle w:val="a8"/>
        <w:overflowPunct/>
        <w:autoSpaceDE/>
        <w:autoSpaceDN/>
        <w:adjustRightInd/>
        <w:spacing w:line="288" w:lineRule="auto"/>
        <w:ind w:left="420"/>
        <w:textAlignment w:val="auto"/>
        <w:rPr>
          <w:rFonts w:ascii="Times New Roman" w:hAnsi="Times New Roman"/>
          <w:sz w:val="22"/>
          <w:szCs w:val="22"/>
        </w:rPr>
      </w:pPr>
    </w:p>
    <w:bookmarkEnd w:id="0"/>
    <w:bookmarkEnd w:id="1"/>
    <w:bookmarkEnd w:id="2"/>
    <w:bookmarkEnd w:id="3"/>
    <w:bookmarkEnd w:id="4"/>
    <w:p w14:paraId="437EBAA0" w14:textId="7A06D8F6" w:rsidR="006D41F1" w:rsidRPr="00CB0891" w:rsidRDefault="006D41F1" w:rsidP="00945798">
      <w:pPr>
        <w:spacing w:after="120" w:line="288" w:lineRule="auto"/>
        <w:ind w:left="420"/>
      </w:pPr>
    </w:p>
    <w:sectPr w:rsidR="006D41F1" w:rsidRPr="00CB0891" w:rsidSect="00D425D5">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CE027F" w14:textId="77777777" w:rsidR="00CA3B1F" w:rsidRDefault="00CA3B1F">
      <w:r>
        <w:separator/>
      </w:r>
    </w:p>
  </w:endnote>
  <w:endnote w:type="continuationSeparator" w:id="0">
    <w:p w14:paraId="29ED5A65" w14:textId="77777777" w:rsidR="00CA3B1F" w:rsidRDefault="00CA3B1F">
      <w:r>
        <w:continuationSeparator/>
      </w:r>
    </w:p>
  </w:endnote>
  <w:endnote w:type="continuationNotice" w:id="1">
    <w:p w14:paraId="6776151A" w14:textId="77777777" w:rsidR="00CA3B1F" w:rsidRDefault="00CA3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A90AC7" w14:textId="77777777" w:rsidR="00CA3B1F" w:rsidRDefault="00CA3B1F">
      <w:r>
        <w:separator/>
      </w:r>
    </w:p>
  </w:footnote>
  <w:footnote w:type="continuationSeparator" w:id="0">
    <w:p w14:paraId="3F747D2E" w14:textId="77777777" w:rsidR="00CA3B1F" w:rsidRDefault="00CA3B1F">
      <w:r>
        <w:continuationSeparator/>
      </w:r>
    </w:p>
  </w:footnote>
  <w:footnote w:type="continuationNotice" w:id="1">
    <w:p w14:paraId="731936B9" w14:textId="77777777" w:rsidR="00CA3B1F" w:rsidRDefault="00CA3B1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196510"/>
    <w:multiLevelType w:val="hybridMultilevel"/>
    <w:tmpl w:val="7E30674A"/>
    <w:lvl w:ilvl="0" w:tplc="F3940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B213D9"/>
    <w:multiLevelType w:val="hybridMultilevel"/>
    <w:tmpl w:val="FDAA02E6"/>
    <w:lvl w:ilvl="0" w:tplc="2EB673C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3">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0"/>
  </w:num>
  <w:num w:numId="3">
    <w:abstractNumId w:val="14"/>
  </w:num>
  <w:num w:numId="4">
    <w:abstractNumId w:val="16"/>
  </w:num>
  <w:num w:numId="5">
    <w:abstractNumId w:val="4"/>
  </w:num>
  <w:num w:numId="6">
    <w:abstractNumId w:val="5"/>
  </w:num>
  <w:num w:numId="7">
    <w:abstractNumId w:val="3"/>
  </w:num>
  <w:num w:numId="8">
    <w:abstractNumId w:val="19"/>
  </w:num>
  <w:num w:numId="9">
    <w:abstractNumId w:val="6"/>
  </w:num>
  <w:num w:numId="10">
    <w:abstractNumId w:val="17"/>
  </w:num>
  <w:num w:numId="11">
    <w:abstractNumId w:val="13"/>
    <w:lvlOverride w:ilvl="0">
      <w:startOverride w:val="1"/>
    </w:lvlOverride>
  </w:num>
  <w:num w:numId="12">
    <w:abstractNumId w:val="7"/>
    <w:lvlOverride w:ilvl="0">
      <w:startOverride w:val="1"/>
    </w:lvlOverride>
  </w:num>
  <w:num w:numId="13">
    <w:abstractNumId w:val="13"/>
    <w:lvlOverride w:ilvl="0">
      <w:startOverride w:val="1"/>
    </w:lvlOverride>
  </w:num>
  <w:num w:numId="14">
    <w:abstractNumId w:val="7"/>
    <w:lvlOverride w:ilvl="0">
      <w:startOverride w:val="1"/>
    </w:lvlOverride>
  </w:num>
  <w:num w:numId="15">
    <w:abstractNumId w:val="12"/>
  </w:num>
  <w:num w:numId="16">
    <w:abstractNumId w:val="9"/>
  </w:num>
  <w:num w:numId="17">
    <w:abstractNumId w:val="13"/>
    <w:lvlOverride w:ilvl="0">
      <w:startOverride w:val="1"/>
    </w:lvlOverride>
  </w:num>
  <w:num w:numId="18">
    <w:abstractNumId w:val="7"/>
    <w:lvlOverride w:ilvl="0">
      <w:startOverride w:val="1"/>
    </w:lvlOverride>
  </w:num>
  <w:num w:numId="19">
    <w:abstractNumId w:val="7"/>
  </w:num>
  <w:num w:numId="20">
    <w:abstractNumId w:val="7"/>
    <w:lvlOverride w:ilvl="0">
      <w:startOverride w:val="1"/>
    </w:lvlOverride>
  </w:num>
  <w:num w:numId="21">
    <w:abstractNumId w:val="15"/>
  </w:num>
  <w:num w:numId="22">
    <w:abstractNumId w:val="1"/>
  </w:num>
  <w:num w:numId="23">
    <w:abstractNumId w:val="18"/>
  </w:num>
  <w:num w:numId="24">
    <w:abstractNumId w:val="2"/>
  </w:num>
  <w:num w:numId="25">
    <w:abstractNumId w:val="8"/>
  </w:num>
  <w:num w:numId="2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1948"/>
    <w:rsid w:val="00002A37"/>
    <w:rsid w:val="000040B5"/>
    <w:rsid w:val="00004ED2"/>
    <w:rsid w:val="0000564C"/>
    <w:rsid w:val="00006446"/>
    <w:rsid w:val="00006896"/>
    <w:rsid w:val="00006E8C"/>
    <w:rsid w:val="00007CDC"/>
    <w:rsid w:val="00011B28"/>
    <w:rsid w:val="00015D15"/>
    <w:rsid w:val="0001607D"/>
    <w:rsid w:val="000166E1"/>
    <w:rsid w:val="000213F2"/>
    <w:rsid w:val="0002149D"/>
    <w:rsid w:val="00022BE7"/>
    <w:rsid w:val="00022E21"/>
    <w:rsid w:val="00023728"/>
    <w:rsid w:val="0002564D"/>
    <w:rsid w:val="00025ECA"/>
    <w:rsid w:val="0002615C"/>
    <w:rsid w:val="000325B8"/>
    <w:rsid w:val="00033BF3"/>
    <w:rsid w:val="00034C15"/>
    <w:rsid w:val="000365BA"/>
    <w:rsid w:val="00036BA1"/>
    <w:rsid w:val="00041DEB"/>
    <w:rsid w:val="000422E2"/>
    <w:rsid w:val="00042BB6"/>
    <w:rsid w:val="00042ED3"/>
    <w:rsid w:val="00042F22"/>
    <w:rsid w:val="000444EF"/>
    <w:rsid w:val="00047C38"/>
    <w:rsid w:val="00052A07"/>
    <w:rsid w:val="000534E3"/>
    <w:rsid w:val="000551B7"/>
    <w:rsid w:val="0005606A"/>
    <w:rsid w:val="00057117"/>
    <w:rsid w:val="000575BD"/>
    <w:rsid w:val="000616E7"/>
    <w:rsid w:val="00062334"/>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495"/>
    <w:rsid w:val="00081AE6"/>
    <w:rsid w:val="00082A6A"/>
    <w:rsid w:val="000855EB"/>
    <w:rsid w:val="00085B52"/>
    <w:rsid w:val="00086123"/>
    <w:rsid w:val="000866F2"/>
    <w:rsid w:val="00087302"/>
    <w:rsid w:val="0008755D"/>
    <w:rsid w:val="0009009F"/>
    <w:rsid w:val="00091557"/>
    <w:rsid w:val="000924C1"/>
    <w:rsid w:val="000924F0"/>
    <w:rsid w:val="000931E7"/>
    <w:rsid w:val="00093474"/>
    <w:rsid w:val="00093CC1"/>
    <w:rsid w:val="0009510F"/>
    <w:rsid w:val="000975AA"/>
    <w:rsid w:val="000975CD"/>
    <w:rsid w:val="00097C9A"/>
    <w:rsid w:val="000A0087"/>
    <w:rsid w:val="000A0C45"/>
    <w:rsid w:val="000A17D0"/>
    <w:rsid w:val="000A1B7B"/>
    <w:rsid w:val="000A1C71"/>
    <w:rsid w:val="000A259B"/>
    <w:rsid w:val="000A49C8"/>
    <w:rsid w:val="000A56F2"/>
    <w:rsid w:val="000A7993"/>
    <w:rsid w:val="000B183A"/>
    <w:rsid w:val="000B1CEC"/>
    <w:rsid w:val="000B20C7"/>
    <w:rsid w:val="000B2719"/>
    <w:rsid w:val="000B3A8F"/>
    <w:rsid w:val="000B4AB9"/>
    <w:rsid w:val="000B58C3"/>
    <w:rsid w:val="000B61E9"/>
    <w:rsid w:val="000C12F7"/>
    <w:rsid w:val="000C1648"/>
    <w:rsid w:val="000C165A"/>
    <w:rsid w:val="000C169F"/>
    <w:rsid w:val="000C2293"/>
    <w:rsid w:val="000C2E19"/>
    <w:rsid w:val="000C786F"/>
    <w:rsid w:val="000D0D07"/>
    <w:rsid w:val="000D3B84"/>
    <w:rsid w:val="000D4797"/>
    <w:rsid w:val="000E0527"/>
    <w:rsid w:val="000E106A"/>
    <w:rsid w:val="000E1E92"/>
    <w:rsid w:val="000E26F2"/>
    <w:rsid w:val="000E280C"/>
    <w:rsid w:val="000E44B7"/>
    <w:rsid w:val="000E4874"/>
    <w:rsid w:val="000E4D53"/>
    <w:rsid w:val="000E55EE"/>
    <w:rsid w:val="000F06D6"/>
    <w:rsid w:val="000F0802"/>
    <w:rsid w:val="000F0EB1"/>
    <w:rsid w:val="000F100A"/>
    <w:rsid w:val="000F1106"/>
    <w:rsid w:val="000F1CA9"/>
    <w:rsid w:val="000F3BE9"/>
    <w:rsid w:val="000F3F65"/>
    <w:rsid w:val="000F3F6C"/>
    <w:rsid w:val="000F45CC"/>
    <w:rsid w:val="000F5B48"/>
    <w:rsid w:val="000F6DF3"/>
    <w:rsid w:val="001005FF"/>
    <w:rsid w:val="001029DC"/>
    <w:rsid w:val="00102A93"/>
    <w:rsid w:val="0010492A"/>
    <w:rsid w:val="00105B59"/>
    <w:rsid w:val="001062FB"/>
    <w:rsid w:val="001063E6"/>
    <w:rsid w:val="00106B94"/>
    <w:rsid w:val="001110BC"/>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16A0E"/>
    <w:rsid w:val="00116C46"/>
    <w:rsid w:val="00117D33"/>
    <w:rsid w:val="00120A6A"/>
    <w:rsid w:val="001219F5"/>
    <w:rsid w:val="00121A20"/>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662"/>
    <w:rsid w:val="00153B50"/>
    <w:rsid w:val="00153C1B"/>
    <w:rsid w:val="001551B5"/>
    <w:rsid w:val="001553C7"/>
    <w:rsid w:val="00155DAE"/>
    <w:rsid w:val="00155DDE"/>
    <w:rsid w:val="00156324"/>
    <w:rsid w:val="00157FCB"/>
    <w:rsid w:val="00161CDE"/>
    <w:rsid w:val="00163C15"/>
    <w:rsid w:val="00163DC5"/>
    <w:rsid w:val="00164C64"/>
    <w:rsid w:val="001659C1"/>
    <w:rsid w:val="00165AE8"/>
    <w:rsid w:val="00167485"/>
    <w:rsid w:val="00170245"/>
    <w:rsid w:val="0017176A"/>
    <w:rsid w:val="00173A8E"/>
    <w:rsid w:val="0017502C"/>
    <w:rsid w:val="0017632F"/>
    <w:rsid w:val="00177961"/>
    <w:rsid w:val="00177A02"/>
    <w:rsid w:val="001810DB"/>
    <w:rsid w:val="0018143F"/>
    <w:rsid w:val="00181FF8"/>
    <w:rsid w:val="001854CD"/>
    <w:rsid w:val="001856CE"/>
    <w:rsid w:val="00186635"/>
    <w:rsid w:val="00190AC1"/>
    <w:rsid w:val="0019341A"/>
    <w:rsid w:val="00193597"/>
    <w:rsid w:val="00194AAD"/>
    <w:rsid w:val="00195E47"/>
    <w:rsid w:val="00196903"/>
    <w:rsid w:val="00197DCE"/>
    <w:rsid w:val="00197DF9"/>
    <w:rsid w:val="001A1987"/>
    <w:rsid w:val="001A2564"/>
    <w:rsid w:val="001A3098"/>
    <w:rsid w:val="001A41F2"/>
    <w:rsid w:val="001A5590"/>
    <w:rsid w:val="001A6173"/>
    <w:rsid w:val="001A6CBA"/>
    <w:rsid w:val="001A7CA1"/>
    <w:rsid w:val="001B0B0E"/>
    <w:rsid w:val="001B0D97"/>
    <w:rsid w:val="001B27DF"/>
    <w:rsid w:val="001B3598"/>
    <w:rsid w:val="001B3CDA"/>
    <w:rsid w:val="001B5656"/>
    <w:rsid w:val="001B5A5D"/>
    <w:rsid w:val="001B7BE0"/>
    <w:rsid w:val="001C12DD"/>
    <w:rsid w:val="001C186C"/>
    <w:rsid w:val="001C1CE5"/>
    <w:rsid w:val="001C2FA6"/>
    <w:rsid w:val="001C3D2A"/>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52AE"/>
    <w:rsid w:val="001F54C5"/>
    <w:rsid w:val="001F662C"/>
    <w:rsid w:val="001F7074"/>
    <w:rsid w:val="00200490"/>
    <w:rsid w:val="00200513"/>
    <w:rsid w:val="0020093B"/>
    <w:rsid w:val="00201621"/>
    <w:rsid w:val="00201C68"/>
    <w:rsid w:val="00201F3A"/>
    <w:rsid w:val="00202D4E"/>
    <w:rsid w:val="00203A78"/>
    <w:rsid w:val="00203F96"/>
    <w:rsid w:val="00205002"/>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9C0"/>
    <w:rsid w:val="002319E4"/>
    <w:rsid w:val="00235632"/>
    <w:rsid w:val="002357FE"/>
    <w:rsid w:val="00235872"/>
    <w:rsid w:val="00235E2D"/>
    <w:rsid w:val="00237C14"/>
    <w:rsid w:val="00240974"/>
    <w:rsid w:val="002411CC"/>
    <w:rsid w:val="00241559"/>
    <w:rsid w:val="002428EB"/>
    <w:rsid w:val="002435B3"/>
    <w:rsid w:val="002458B8"/>
    <w:rsid w:val="002458EB"/>
    <w:rsid w:val="00246AC6"/>
    <w:rsid w:val="002500C8"/>
    <w:rsid w:val="0025266F"/>
    <w:rsid w:val="00253E23"/>
    <w:rsid w:val="002553C5"/>
    <w:rsid w:val="00255C06"/>
    <w:rsid w:val="00256B39"/>
    <w:rsid w:val="00257543"/>
    <w:rsid w:val="002617E7"/>
    <w:rsid w:val="0026263E"/>
    <w:rsid w:val="00264077"/>
    <w:rsid w:val="00264228"/>
    <w:rsid w:val="00264334"/>
    <w:rsid w:val="0026473E"/>
    <w:rsid w:val="00266214"/>
    <w:rsid w:val="00266B42"/>
    <w:rsid w:val="00266FE0"/>
    <w:rsid w:val="00267C83"/>
    <w:rsid w:val="0027144F"/>
    <w:rsid w:val="00271813"/>
    <w:rsid w:val="00271F3A"/>
    <w:rsid w:val="0027260F"/>
    <w:rsid w:val="00273278"/>
    <w:rsid w:val="00273684"/>
    <w:rsid w:val="002737F4"/>
    <w:rsid w:val="00275186"/>
    <w:rsid w:val="002805F5"/>
    <w:rsid w:val="0028063B"/>
    <w:rsid w:val="00280751"/>
    <w:rsid w:val="00280D0F"/>
    <w:rsid w:val="0028245D"/>
    <w:rsid w:val="0028280A"/>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9B4"/>
    <w:rsid w:val="002A1D4E"/>
    <w:rsid w:val="002A2510"/>
    <w:rsid w:val="002A25A4"/>
    <w:rsid w:val="002A2869"/>
    <w:rsid w:val="002A3026"/>
    <w:rsid w:val="002A45B9"/>
    <w:rsid w:val="002B24D6"/>
    <w:rsid w:val="002B6B5A"/>
    <w:rsid w:val="002B6B8E"/>
    <w:rsid w:val="002C01DF"/>
    <w:rsid w:val="002C326C"/>
    <w:rsid w:val="002C41E6"/>
    <w:rsid w:val="002C4E37"/>
    <w:rsid w:val="002C4F99"/>
    <w:rsid w:val="002C626A"/>
    <w:rsid w:val="002D071A"/>
    <w:rsid w:val="002D34B2"/>
    <w:rsid w:val="002D4491"/>
    <w:rsid w:val="002D48B0"/>
    <w:rsid w:val="002D5527"/>
    <w:rsid w:val="002D5B37"/>
    <w:rsid w:val="002D6466"/>
    <w:rsid w:val="002D7637"/>
    <w:rsid w:val="002E17F2"/>
    <w:rsid w:val="002E3610"/>
    <w:rsid w:val="002E3B73"/>
    <w:rsid w:val="002E4312"/>
    <w:rsid w:val="002E4E80"/>
    <w:rsid w:val="002E4F44"/>
    <w:rsid w:val="002E6C49"/>
    <w:rsid w:val="002E705E"/>
    <w:rsid w:val="002E7CAE"/>
    <w:rsid w:val="002E7EE9"/>
    <w:rsid w:val="002F10A0"/>
    <w:rsid w:val="002F1E5E"/>
    <w:rsid w:val="002F2771"/>
    <w:rsid w:val="002F30EE"/>
    <w:rsid w:val="002F37A9"/>
    <w:rsid w:val="002F37C7"/>
    <w:rsid w:val="002F3B4F"/>
    <w:rsid w:val="002F4C28"/>
    <w:rsid w:val="00301A15"/>
    <w:rsid w:val="00301CE6"/>
    <w:rsid w:val="0030256B"/>
    <w:rsid w:val="003046AB"/>
    <w:rsid w:val="0030501F"/>
    <w:rsid w:val="00305F9D"/>
    <w:rsid w:val="003065F5"/>
    <w:rsid w:val="0030674A"/>
    <w:rsid w:val="00307387"/>
    <w:rsid w:val="00307BA1"/>
    <w:rsid w:val="00307D44"/>
    <w:rsid w:val="00311702"/>
    <w:rsid w:val="00311961"/>
    <w:rsid w:val="00311E82"/>
    <w:rsid w:val="003125F7"/>
    <w:rsid w:val="00312A10"/>
    <w:rsid w:val="003132F6"/>
    <w:rsid w:val="00313FD6"/>
    <w:rsid w:val="003143BD"/>
    <w:rsid w:val="00315363"/>
    <w:rsid w:val="003203ED"/>
    <w:rsid w:val="0032059B"/>
    <w:rsid w:val="00322C9F"/>
    <w:rsid w:val="00324293"/>
    <w:rsid w:val="00324419"/>
    <w:rsid w:val="00324D23"/>
    <w:rsid w:val="00326A3A"/>
    <w:rsid w:val="00326C76"/>
    <w:rsid w:val="003310A2"/>
    <w:rsid w:val="00331751"/>
    <w:rsid w:val="00331C5B"/>
    <w:rsid w:val="003338B5"/>
    <w:rsid w:val="00333EAC"/>
    <w:rsid w:val="00334221"/>
    <w:rsid w:val="00334579"/>
    <w:rsid w:val="00335858"/>
    <w:rsid w:val="00336BDA"/>
    <w:rsid w:val="003405EA"/>
    <w:rsid w:val="003407BA"/>
    <w:rsid w:val="00340B0E"/>
    <w:rsid w:val="00342BD7"/>
    <w:rsid w:val="00342CDF"/>
    <w:rsid w:val="00346DB5"/>
    <w:rsid w:val="003477B1"/>
    <w:rsid w:val="0035233A"/>
    <w:rsid w:val="00357380"/>
    <w:rsid w:val="00357524"/>
    <w:rsid w:val="003602D9"/>
    <w:rsid w:val="00360434"/>
    <w:rsid w:val="003604CE"/>
    <w:rsid w:val="0036299E"/>
    <w:rsid w:val="00364885"/>
    <w:rsid w:val="003669F8"/>
    <w:rsid w:val="003703FD"/>
    <w:rsid w:val="00370E47"/>
    <w:rsid w:val="00371CC7"/>
    <w:rsid w:val="00372075"/>
    <w:rsid w:val="003742AC"/>
    <w:rsid w:val="00376769"/>
    <w:rsid w:val="00377CE1"/>
    <w:rsid w:val="003801E7"/>
    <w:rsid w:val="00380C83"/>
    <w:rsid w:val="00381A09"/>
    <w:rsid w:val="00385BF0"/>
    <w:rsid w:val="003901F5"/>
    <w:rsid w:val="00390C05"/>
    <w:rsid w:val="003939FF"/>
    <w:rsid w:val="00395217"/>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369F"/>
    <w:rsid w:val="003B36A3"/>
    <w:rsid w:val="003B39AA"/>
    <w:rsid w:val="003B6224"/>
    <w:rsid w:val="003B64BB"/>
    <w:rsid w:val="003B758C"/>
    <w:rsid w:val="003B7FE5"/>
    <w:rsid w:val="003C11C8"/>
    <w:rsid w:val="003C1B4C"/>
    <w:rsid w:val="003C1E4A"/>
    <w:rsid w:val="003C1F34"/>
    <w:rsid w:val="003C2702"/>
    <w:rsid w:val="003C42C5"/>
    <w:rsid w:val="003C5938"/>
    <w:rsid w:val="003C5F0C"/>
    <w:rsid w:val="003C600A"/>
    <w:rsid w:val="003C7806"/>
    <w:rsid w:val="003D109F"/>
    <w:rsid w:val="003D1FF5"/>
    <w:rsid w:val="003D2238"/>
    <w:rsid w:val="003D2478"/>
    <w:rsid w:val="003D2751"/>
    <w:rsid w:val="003D3C41"/>
    <w:rsid w:val="003D3C45"/>
    <w:rsid w:val="003D5464"/>
    <w:rsid w:val="003D54C7"/>
    <w:rsid w:val="003D5B1F"/>
    <w:rsid w:val="003E15FA"/>
    <w:rsid w:val="003E55E4"/>
    <w:rsid w:val="003E74E3"/>
    <w:rsid w:val="003E792F"/>
    <w:rsid w:val="003F05C7"/>
    <w:rsid w:val="003F2679"/>
    <w:rsid w:val="003F2CD4"/>
    <w:rsid w:val="003F602C"/>
    <w:rsid w:val="003F68C0"/>
    <w:rsid w:val="003F6BBE"/>
    <w:rsid w:val="003F7155"/>
    <w:rsid w:val="003F7760"/>
    <w:rsid w:val="003F7E2B"/>
    <w:rsid w:val="004000E8"/>
    <w:rsid w:val="00400D57"/>
    <w:rsid w:val="0040166B"/>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158AC"/>
    <w:rsid w:val="00416336"/>
    <w:rsid w:val="004210F1"/>
    <w:rsid w:val="00421105"/>
    <w:rsid w:val="00422AA4"/>
    <w:rsid w:val="004242F4"/>
    <w:rsid w:val="00425E3E"/>
    <w:rsid w:val="00427248"/>
    <w:rsid w:val="0043117A"/>
    <w:rsid w:val="00432EE6"/>
    <w:rsid w:val="00434F56"/>
    <w:rsid w:val="00437447"/>
    <w:rsid w:val="0044099D"/>
    <w:rsid w:val="004410B2"/>
    <w:rsid w:val="00441A92"/>
    <w:rsid w:val="004430D2"/>
    <w:rsid w:val="004431DC"/>
    <w:rsid w:val="004432D5"/>
    <w:rsid w:val="00444F56"/>
    <w:rsid w:val="00446488"/>
    <w:rsid w:val="004467A5"/>
    <w:rsid w:val="00451787"/>
    <w:rsid w:val="004517AA"/>
    <w:rsid w:val="00451A09"/>
    <w:rsid w:val="00452CAC"/>
    <w:rsid w:val="00453801"/>
    <w:rsid w:val="00454E74"/>
    <w:rsid w:val="00457565"/>
    <w:rsid w:val="00457B71"/>
    <w:rsid w:val="00460A36"/>
    <w:rsid w:val="004611F3"/>
    <w:rsid w:val="0046252C"/>
    <w:rsid w:val="0046625D"/>
    <w:rsid w:val="004669E2"/>
    <w:rsid w:val="00467BAF"/>
    <w:rsid w:val="0047031D"/>
    <w:rsid w:val="00470C31"/>
    <w:rsid w:val="00470DE9"/>
    <w:rsid w:val="00471DE0"/>
    <w:rsid w:val="00472D44"/>
    <w:rsid w:val="004734D0"/>
    <w:rsid w:val="0047386A"/>
    <w:rsid w:val="00475523"/>
    <w:rsid w:val="0047556B"/>
    <w:rsid w:val="0047606A"/>
    <w:rsid w:val="00477768"/>
    <w:rsid w:val="004826A3"/>
    <w:rsid w:val="00482EE4"/>
    <w:rsid w:val="00483B1B"/>
    <w:rsid w:val="0048492A"/>
    <w:rsid w:val="004865B7"/>
    <w:rsid w:val="00491CBB"/>
    <w:rsid w:val="00492BC5"/>
    <w:rsid w:val="004952FB"/>
    <w:rsid w:val="004956DB"/>
    <w:rsid w:val="004964F1"/>
    <w:rsid w:val="00497E52"/>
    <w:rsid w:val="004A16BC"/>
    <w:rsid w:val="004A17D0"/>
    <w:rsid w:val="004A2B94"/>
    <w:rsid w:val="004A51AA"/>
    <w:rsid w:val="004A52BC"/>
    <w:rsid w:val="004A6F96"/>
    <w:rsid w:val="004A7371"/>
    <w:rsid w:val="004B0621"/>
    <w:rsid w:val="004B0E74"/>
    <w:rsid w:val="004B6E60"/>
    <w:rsid w:val="004B6F6A"/>
    <w:rsid w:val="004B7C0C"/>
    <w:rsid w:val="004C3898"/>
    <w:rsid w:val="004C3C39"/>
    <w:rsid w:val="004C5060"/>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26F"/>
    <w:rsid w:val="004F0B4E"/>
    <w:rsid w:val="004F0B6C"/>
    <w:rsid w:val="004F0DEE"/>
    <w:rsid w:val="004F2078"/>
    <w:rsid w:val="004F3C4B"/>
    <w:rsid w:val="004F4896"/>
    <w:rsid w:val="004F4DA3"/>
    <w:rsid w:val="004F7270"/>
    <w:rsid w:val="004F7342"/>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23D96"/>
    <w:rsid w:val="00524AF7"/>
    <w:rsid w:val="00530DBE"/>
    <w:rsid w:val="005324D5"/>
    <w:rsid w:val="005333A2"/>
    <w:rsid w:val="00534B59"/>
    <w:rsid w:val="00534E33"/>
    <w:rsid w:val="00536759"/>
    <w:rsid w:val="00536865"/>
    <w:rsid w:val="00537C62"/>
    <w:rsid w:val="00543B43"/>
    <w:rsid w:val="00544184"/>
    <w:rsid w:val="00546182"/>
    <w:rsid w:val="00546970"/>
    <w:rsid w:val="0055015B"/>
    <w:rsid w:val="00552F2A"/>
    <w:rsid w:val="0055343F"/>
    <w:rsid w:val="00554B55"/>
    <w:rsid w:val="00554E19"/>
    <w:rsid w:val="0056121F"/>
    <w:rsid w:val="00562C9F"/>
    <w:rsid w:val="00565D36"/>
    <w:rsid w:val="005660B7"/>
    <w:rsid w:val="00566A2A"/>
    <w:rsid w:val="00566E78"/>
    <w:rsid w:val="00572505"/>
    <w:rsid w:val="0057434E"/>
    <w:rsid w:val="00577E9B"/>
    <w:rsid w:val="005822D4"/>
    <w:rsid w:val="00582809"/>
    <w:rsid w:val="005831E2"/>
    <w:rsid w:val="00584F3F"/>
    <w:rsid w:val="0058798C"/>
    <w:rsid w:val="005900FA"/>
    <w:rsid w:val="00591772"/>
    <w:rsid w:val="00592E4A"/>
    <w:rsid w:val="005935A4"/>
    <w:rsid w:val="005948C2"/>
    <w:rsid w:val="00594F46"/>
    <w:rsid w:val="00595D1C"/>
    <w:rsid w:val="00595DCA"/>
    <w:rsid w:val="00596002"/>
    <w:rsid w:val="0059779B"/>
    <w:rsid w:val="005A060F"/>
    <w:rsid w:val="005A0A46"/>
    <w:rsid w:val="005A209A"/>
    <w:rsid w:val="005A345C"/>
    <w:rsid w:val="005A4764"/>
    <w:rsid w:val="005A4F93"/>
    <w:rsid w:val="005A662D"/>
    <w:rsid w:val="005B087E"/>
    <w:rsid w:val="005B1409"/>
    <w:rsid w:val="005B2ED4"/>
    <w:rsid w:val="005B35D7"/>
    <w:rsid w:val="005B392A"/>
    <w:rsid w:val="005B3AA3"/>
    <w:rsid w:val="005B465D"/>
    <w:rsid w:val="005B5987"/>
    <w:rsid w:val="005B6B0F"/>
    <w:rsid w:val="005B6F83"/>
    <w:rsid w:val="005C2066"/>
    <w:rsid w:val="005C3512"/>
    <w:rsid w:val="005C45F1"/>
    <w:rsid w:val="005C4F06"/>
    <w:rsid w:val="005C64F7"/>
    <w:rsid w:val="005C65A6"/>
    <w:rsid w:val="005C74FB"/>
    <w:rsid w:val="005C775A"/>
    <w:rsid w:val="005C7D1F"/>
    <w:rsid w:val="005D0A6F"/>
    <w:rsid w:val="005D0D95"/>
    <w:rsid w:val="005D1602"/>
    <w:rsid w:val="005D3EA0"/>
    <w:rsid w:val="005D4777"/>
    <w:rsid w:val="005D52A7"/>
    <w:rsid w:val="005D611B"/>
    <w:rsid w:val="005D74DE"/>
    <w:rsid w:val="005D7C36"/>
    <w:rsid w:val="005E06D0"/>
    <w:rsid w:val="005E385F"/>
    <w:rsid w:val="005E3FE1"/>
    <w:rsid w:val="005E4CF7"/>
    <w:rsid w:val="005E5B81"/>
    <w:rsid w:val="005F1BBE"/>
    <w:rsid w:val="005F2CB1"/>
    <w:rsid w:val="005F2F79"/>
    <w:rsid w:val="005F3025"/>
    <w:rsid w:val="005F569B"/>
    <w:rsid w:val="005F601C"/>
    <w:rsid w:val="005F618C"/>
    <w:rsid w:val="005F70BD"/>
    <w:rsid w:val="00600CE5"/>
    <w:rsid w:val="00600F2A"/>
    <w:rsid w:val="0060283C"/>
    <w:rsid w:val="00604F14"/>
    <w:rsid w:val="00607624"/>
    <w:rsid w:val="00611B83"/>
    <w:rsid w:val="006129D3"/>
    <w:rsid w:val="00613257"/>
    <w:rsid w:val="00613325"/>
    <w:rsid w:val="00613B98"/>
    <w:rsid w:val="00613C12"/>
    <w:rsid w:val="00615364"/>
    <w:rsid w:val="0061667A"/>
    <w:rsid w:val="0062028A"/>
    <w:rsid w:val="00620A71"/>
    <w:rsid w:val="00620D80"/>
    <w:rsid w:val="00622265"/>
    <w:rsid w:val="00622917"/>
    <w:rsid w:val="006234A6"/>
    <w:rsid w:val="00624EE3"/>
    <w:rsid w:val="00626A80"/>
    <w:rsid w:val="00630001"/>
    <w:rsid w:val="006311B3"/>
    <w:rsid w:val="0063284C"/>
    <w:rsid w:val="0063506F"/>
    <w:rsid w:val="00636398"/>
    <w:rsid w:val="006368D3"/>
    <w:rsid w:val="006377EC"/>
    <w:rsid w:val="0064151F"/>
    <w:rsid w:val="00641533"/>
    <w:rsid w:val="006415AF"/>
    <w:rsid w:val="0064208D"/>
    <w:rsid w:val="00643475"/>
    <w:rsid w:val="0064396A"/>
    <w:rsid w:val="00644A71"/>
    <w:rsid w:val="0064624E"/>
    <w:rsid w:val="00650AB9"/>
    <w:rsid w:val="0065266D"/>
    <w:rsid w:val="00652936"/>
    <w:rsid w:val="00652CF8"/>
    <w:rsid w:val="00652E57"/>
    <w:rsid w:val="0065438A"/>
    <w:rsid w:val="00655733"/>
    <w:rsid w:val="00655ACD"/>
    <w:rsid w:val="0065677C"/>
    <w:rsid w:val="00656A92"/>
    <w:rsid w:val="00656DDE"/>
    <w:rsid w:val="00657C6D"/>
    <w:rsid w:val="0066011D"/>
    <w:rsid w:val="006607C0"/>
    <w:rsid w:val="00660854"/>
    <w:rsid w:val="00660DD6"/>
    <w:rsid w:val="006613A6"/>
    <w:rsid w:val="00662064"/>
    <w:rsid w:val="006627A2"/>
    <w:rsid w:val="006634E6"/>
    <w:rsid w:val="00664570"/>
    <w:rsid w:val="006651C4"/>
    <w:rsid w:val="006655EE"/>
    <w:rsid w:val="006672D3"/>
    <w:rsid w:val="00667EE7"/>
    <w:rsid w:val="00670922"/>
    <w:rsid w:val="00670BE1"/>
    <w:rsid w:val="0067218F"/>
    <w:rsid w:val="00673242"/>
    <w:rsid w:val="00673AC0"/>
    <w:rsid w:val="00673F5A"/>
    <w:rsid w:val="006741F2"/>
    <w:rsid w:val="00674387"/>
    <w:rsid w:val="00674CC3"/>
    <w:rsid w:val="00674F80"/>
    <w:rsid w:val="00675C72"/>
    <w:rsid w:val="006763D8"/>
    <w:rsid w:val="006771F9"/>
    <w:rsid w:val="006776AF"/>
    <w:rsid w:val="006776D7"/>
    <w:rsid w:val="00681003"/>
    <w:rsid w:val="006817C9"/>
    <w:rsid w:val="00681AF7"/>
    <w:rsid w:val="00682BFD"/>
    <w:rsid w:val="00683ECE"/>
    <w:rsid w:val="0068649B"/>
    <w:rsid w:val="006870E1"/>
    <w:rsid w:val="00691DEF"/>
    <w:rsid w:val="00692BFB"/>
    <w:rsid w:val="0069457A"/>
    <w:rsid w:val="00694E15"/>
    <w:rsid w:val="0069562B"/>
    <w:rsid w:val="00695FC2"/>
    <w:rsid w:val="00696949"/>
    <w:rsid w:val="00696D65"/>
    <w:rsid w:val="00697052"/>
    <w:rsid w:val="006A22FC"/>
    <w:rsid w:val="006A46FB"/>
    <w:rsid w:val="006A5E28"/>
    <w:rsid w:val="006A6280"/>
    <w:rsid w:val="006A697B"/>
    <w:rsid w:val="006A7AFF"/>
    <w:rsid w:val="006B1816"/>
    <w:rsid w:val="006B2099"/>
    <w:rsid w:val="006B3E02"/>
    <w:rsid w:val="006B4E56"/>
    <w:rsid w:val="006B4F64"/>
    <w:rsid w:val="006B50CF"/>
    <w:rsid w:val="006B526D"/>
    <w:rsid w:val="006B67C9"/>
    <w:rsid w:val="006B7BAA"/>
    <w:rsid w:val="006C03B8"/>
    <w:rsid w:val="006C0DB7"/>
    <w:rsid w:val="006C41FD"/>
    <w:rsid w:val="006C42ED"/>
    <w:rsid w:val="006C553C"/>
    <w:rsid w:val="006C566E"/>
    <w:rsid w:val="006C5EC9"/>
    <w:rsid w:val="006C6059"/>
    <w:rsid w:val="006C6376"/>
    <w:rsid w:val="006C7522"/>
    <w:rsid w:val="006D03D6"/>
    <w:rsid w:val="006D2018"/>
    <w:rsid w:val="006D2043"/>
    <w:rsid w:val="006D2CFB"/>
    <w:rsid w:val="006D41F1"/>
    <w:rsid w:val="006D4549"/>
    <w:rsid w:val="006D4AD4"/>
    <w:rsid w:val="006D5962"/>
    <w:rsid w:val="006D5CF6"/>
    <w:rsid w:val="006D5D43"/>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6F6FB0"/>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198F"/>
    <w:rsid w:val="00723A6D"/>
    <w:rsid w:val="007257D0"/>
    <w:rsid w:val="007267DD"/>
    <w:rsid w:val="00726EA6"/>
    <w:rsid w:val="00727208"/>
    <w:rsid w:val="00727680"/>
    <w:rsid w:val="00730D0B"/>
    <w:rsid w:val="0073202A"/>
    <w:rsid w:val="007348B1"/>
    <w:rsid w:val="007362A6"/>
    <w:rsid w:val="00736D7D"/>
    <w:rsid w:val="007377AA"/>
    <w:rsid w:val="00740BB8"/>
    <w:rsid w:val="00740E58"/>
    <w:rsid w:val="00741F54"/>
    <w:rsid w:val="00742FCA"/>
    <w:rsid w:val="00743BDC"/>
    <w:rsid w:val="007445A0"/>
    <w:rsid w:val="0074524B"/>
    <w:rsid w:val="00746842"/>
    <w:rsid w:val="00747D8B"/>
    <w:rsid w:val="00750D60"/>
    <w:rsid w:val="00751228"/>
    <w:rsid w:val="00753635"/>
    <w:rsid w:val="0075462C"/>
    <w:rsid w:val="007563DF"/>
    <w:rsid w:val="00756E91"/>
    <w:rsid w:val="007571E1"/>
    <w:rsid w:val="00757A16"/>
    <w:rsid w:val="007604B2"/>
    <w:rsid w:val="00760F08"/>
    <w:rsid w:val="007620D4"/>
    <w:rsid w:val="00765281"/>
    <w:rsid w:val="00765940"/>
    <w:rsid w:val="0076680C"/>
    <w:rsid w:val="00766BAD"/>
    <w:rsid w:val="00766D39"/>
    <w:rsid w:val="00766E58"/>
    <w:rsid w:val="007676FF"/>
    <w:rsid w:val="007729A2"/>
    <w:rsid w:val="00772D37"/>
    <w:rsid w:val="007755F2"/>
    <w:rsid w:val="00776821"/>
    <w:rsid w:val="00776971"/>
    <w:rsid w:val="00777291"/>
    <w:rsid w:val="00780A80"/>
    <w:rsid w:val="0078177E"/>
    <w:rsid w:val="007817B0"/>
    <w:rsid w:val="0078269F"/>
    <w:rsid w:val="0078304C"/>
    <w:rsid w:val="00783673"/>
    <w:rsid w:val="00785490"/>
    <w:rsid w:val="00787133"/>
    <w:rsid w:val="00791415"/>
    <w:rsid w:val="007925EA"/>
    <w:rsid w:val="007933A6"/>
    <w:rsid w:val="00793CD8"/>
    <w:rsid w:val="00795AE4"/>
    <w:rsid w:val="00795C92"/>
    <w:rsid w:val="00796231"/>
    <w:rsid w:val="007A18FD"/>
    <w:rsid w:val="007A1CB3"/>
    <w:rsid w:val="007A21FF"/>
    <w:rsid w:val="007A306F"/>
    <w:rsid w:val="007A43A6"/>
    <w:rsid w:val="007A58A6"/>
    <w:rsid w:val="007B0E8D"/>
    <w:rsid w:val="007B104C"/>
    <w:rsid w:val="007B1462"/>
    <w:rsid w:val="007B28C8"/>
    <w:rsid w:val="007B3D2D"/>
    <w:rsid w:val="007B4FB9"/>
    <w:rsid w:val="007B50AE"/>
    <w:rsid w:val="007B51DF"/>
    <w:rsid w:val="007B5393"/>
    <w:rsid w:val="007B5E59"/>
    <w:rsid w:val="007C05DD"/>
    <w:rsid w:val="007C3D18"/>
    <w:rsid w:val="007C517D"/>
    <w:rsid w:val="007C60BF"/>
    <w:rsid w:val="007C6A07"/>
    <w:rsid w:val="007C6D49"/>
    <w:rsid w:val="007C75A1"/>
    <w:rsid w:val="007C77A5"/>
    <w:rsid w:val="007C7F3A"/>
    <w:rsid w:val="007D04E5"/>
    <w:rsid w:val="007D166C"/>
    <w:rsid w:val="007D1D38"/>
    <w:rsid w:val="007D3632"/>
    <w:rsid w:val="007D3B2B"/>
    <w:rsid w:val="007D5901"/>
    <w:rsid w:val="007D7526"/>
    <w:rsid w:val="007E00F7"/>
    <w:rsid w:val="007E3B42"/>
    <w:rsid w:val="007E4610"/>
    <w:rsid w:val="007E4715"/>
    <w:rsid w:val="007E4BFF"/>
    <w:rsid w:val="007E505B"/>
    <w:rsid w:val="007E629B"/>
    <w:rsid w:val="007E7091"/>
    <w:rsid w:val="007F02A3"/>
    <w:rsid w:val="007F030F"/>
    <w:rsid w:val="007F2D40"/>
    <w:rsid w:val="007F332D"/>
    <w:rsid w:val="008019A4"/>
    <w:rsid w:val="0080281E"/>
    <w:rsid w:val="008036B6"/>
    <w:rsid w:val="00803F71"/>
    <w:rsid w:val="00803FAE"/>
    <w:rsid w:val="00804732"/>
    <w:rsid w:val="00804A0A"/>
    <w:rsid w:val="0080605F"/>
    <w:rsid w:val="00807786"/>
    <w:rsid w:val="008108A1"/>
    <w:rsid w:val="00810E31"/>
    <w:rsid w:val="00811269"/>
    <w:rsid w:val="00811FCB"/>
    <w:rsid w:val="008125DF"/>
    <w:rsid w:val="008158D6"/>
    <w:rsid w:val="00817196"/>
    <w:rsid w:val="00817B46"/>
    <w:rsid w:val="00820DD6"/>
    <w:rsid w:val="008235DB"/>
    <w:rsid w:val="00824AB4"/>
    <w:rsid w:val="0082546E"/>
    <w:rsid w:val="00825C42"/>
    <w:rsid w:val="00825D25"/>
    <w:rsid w:val="00826871"/>
    <w:rsid w:val="00827885"/>
    <w:rsid w:val="00827D6F"/>
    <w:rsid w:val="00830F91"/>
    <w:rsid w:val="00831ADD"/>
    <w:rsid w:val="00833D37"/>
    <w:rsid w:val="008376AC"/>
    <w:rsid w:val="00840393"/>
    <w:rsid w:val="00842E92"/>
    <w:rsid w:val="00843F09"/>
    <w:rsid w:val="008444E8"/>
    <w:rsid w:val="00844525"/>
    <w:rsid w:val="00844E80"/>
    <w:rsid w:val="00845372"/>
    <w:rsid w:val="00845685"/>
    <w:rsid w:val="008457A6"/>
    <w:rsid w:val="0084671F"/>
    <w:rsid w:val="00846FE7"/>
    <w:rsid w:val="008515AA"/>
    <w:rsid w:val="0085256A"/>
    <w:rsid w:val="0085268C"/>
    <w:rsid w:val="00852F59"/>
    <w:rsid w:val="0085318F"/>
    <w:rsid w:val="00853CBE"/>
    <w:rsid w:val="00854E18"/>
    <w:rsid w:val="00856911"/>
    <w:rsid w:val="00856F1E"/>
    <w:rsid w:val="00862294"/>
    <w:rsid w:val="00866190"/>
    <w:rsid w:val="008677F5"/>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6EEA"/>
    <w:rsid w:val="0088722C"/>
    <w:rsid w:val="008876B0"/>
    <w:rsid w:val="00890D60"/>
    <w:rsid w:val="00893341"/>
    <w:rsid w:val="008941E3"/>
    <w:rsid w:val="00894569"/>
    <w:rsid w:val="00894A88"/>
    <w:rsid w:val="00895386"/>
    <w:rsid w:val="008967AB"/>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51A0"/>
    <w:rsid w:val="008B5882"/>
    <w:rsid w:val="008B592A"/>
    <w:rsid w:val="008B7935"/>
    <w:rsid w:val="008B7B5C"/>
    <w:rsid w:val="008C0C99"/>
    <w:rsid w:val="008C2017"/>
    <w:rsid w:val="008C2A33"/>
    <w:rsid w:val="008C4958"/>
    <w:rsid w:val="008C4BAA"/>
    <w:rsid w:val="008C65AA"/>
    <w:rsid w:val="008C6AE8"/>
    <w:rsid w:val="008C7573"/>
    <w:rsid w:val="008D00A5"/>
    <w:rsid w:val="008D1810"/>
    <w:rsid w:val="008D1FE4"/>
    <w:rsid w:val="008D27B5"/>
    <w:rsid w:val="008D32E1"/>
    <w:rsid w:val="008D34F1"/>
    <w:rsid w:val="008D38EA"/>
    <w:rsid w:val="008D39D8"/>
    <w:rsid w:val="008D4488"/>
    <w:rsid w:val="008D4A11"/>
    <w:rsid w:val="008D4ACE"/>
    <w:rsid w:val="008D6D1A"/>
    <w:rsid w:val="008E065E"/>
    <w:rsid w:val="008E0927"/>
    <w:rsid w:val="008E1909"/>
    <w:rsid w:val="008E1BD3"/>
    <w:rsid w:val="008E2912"/>
    <w:rsid w:val="008E49FD"/>
    <w:rsid w:val="008E56DB"/>
    <w:rsid w:val="008F121F"/>
    <w:rsid w:val="008F1EAB"/>
    <w:rsid w:val="008F33DC"/>
    <w:rsid w:val="008F4687"/>
    <w:rsid w:val="008F477F"/>
    <w:rsid w:val="008F52E9"/>
    <w:rsid w:val="0090198B"/>
    <w:rsid w:val="00901A2D"/>
    <w:rsid w:val="00902350"/>
    <w:rsid w:val="0090336B"/>
    <w:rsid w:val="009053AA"/>
    <w:rsid w:val="00905E37"/>
    <w:rsid w:val="00906939"/>
    <w:rsid w:val="009079D2"/>
    <w:rsid w:val="00910B7D"/>
    <w:rsid w:val="00911267"/>
    <w:rsid w:val="00911DFB"/>
    <w:rsid w:val="00913243"/>
    <w:rsid w:val="009139D9"/>
    <w:rsid w:val="00914AD8"/>
    <w:rsid w:val="00914E4E"/>
    <w:rsid w:val="00916079"/>
    <w:rsid w:val="00917CE9"/>
    <w:rsid w:val="00920BF2"/>
    <w:rsid w:val="00922010"/>
    <w:rsid w:val="00924B29"/>
    <w:rsid w:val="009273E6"/>
    <w:rsid w:val="00931BD9"/>
    <w:rsid w:val="00932375"/>
    <w:rsid w:val="00932384"/>
    <w:rsid w:val="00933D0A"/>
    <w:rsid w:val="009368F3"/>
    <w:rsid w:val="00940D4E"/>
    <w:rsid w:val="00941636"/>
    <w:rsid w:val="009428B2"/>
    <w:rsid w:val="00943742"/>
    <w:rsid w:val="009456A4"/>
    <w:rsid w:val="00945798"/>
    <w:rsid w:val="00945C05"/>
    <w:rsid w:val="009467B9"/>
    <w:rsid w:val="00946945"/>
    <w:rsid w:val="00947713"/>
    <w:rsid w:val="00950A7D"/>
    <w:rsid w:val="00950DE7"/>
    <w:rsid w:val="0095257E"/>
    <w:rsid w:val="00953920"/>
    <w:rsid w:val="00953D47"/>
    <w:rsid w:val="0095681E"/>
    <w:rsid w:val="009572D4"/>
    <w:rsid w:val="00961921"/>
    <w:rsid w:val="00962F46"/>
    <w:rsid w:val="0096430A"/>
    <w:rsid w:val="00964A1A"/>
    <w:rsid w:val="0096554B"/>
    <w:rsid w:val="0096584A"/>
    <w:rsid w:val="00965D9B"/>
    <w:rsid w:val="009665A0"/>
    <w:rsid w:val="00967A8D"/>
    <w:rsid w:val="00971F08"/>
    <w:rsid w:val="00973100"/>
    <w:rsid w:val="00973731"/>
    <w:rsid w:val="009749E6"/>
    <w:rsid w:val="0097603D"/>
    <w:rsid w:val="009764CE"/>
    <w:rsid w:val="0097680B"/>
    <w:rsid w:val="00976949"/>
    <w:rsid w:val="00980332"/>
    <w:rsid w:val="00980477"/>
    <w:rsid w:val="0098061D"/>
    <w:rsid w:val="009815E6"/>
    <w:rsid w:val="009822DE"/>
    <w:rsid w:val="00982734"/>
    <w:rsid w:val="009847D1"/>
    <w:rsid w:val="00984AC8"/>
    <w:rsid w:val="00985253"/>
    <w:rsid w:val="009853B3"/>
    <w:rsid w:val="009855F7"/>
    <w:rsid w:val="009859A4"/>
    <w:rsid w:val="00990630"/>
    <w:rsid w:val="00991761"/>
    <w:rsid w:val="009932DF"/>
    <w:rsid w:val="009934CD"/>
    <w:rsid w:val="00994DCA"/>
    <w:rsid w:val="009960EC"/>
    <w:rsid w:val="009970DD"/>
    <w:rsid w:val="009A04BF"/>
    <w:rsid w:val="009A052F"/>
    <w:rsid w:val="009A09E4"/>
    <w:rsid w:val="009A0FBA"/>
    <w:rsid w:val="009A1539"/>
    <w:rsid w:val="009A1601"/>
    <w:rsid w:val="009A3BB6"/>
    <w:rsid w:val="009A462D"/>
    <w:rsid w:val="009A5CBA"/>
    <w:rsid w:val="009A5D92"/>
    <w:rsid w:val="009A7E94"/>
    <w:rsid w:val="009B073A"/>
    <w:rsid w:val="009B1D1F"/>
    <w:rsid w:val="009B1F30"/>
    <w:rsid w:val="009B3AC2"/>
    <w:rsid w:val="009B4DF4"/>
    <w:rsid w:val="009B564E"/>
    <w:rsid w:val="009B6527"/>
    <w:rsid w:val="009B7E87"/>
    <w:rsid w:val="009B7F2D"/>
    <w:rsid w:val="009C0169"/>
    <w:rsid w:val="009C403E"/>
    <w:rsid w:val="009C42E1"/>
    <w:rsid w:val="009C4982"/>
    <w:rsid w:val="009C7E88"/>
    <w:rsid w:val="009D1A1F"/>
    <w:rsid w:val="009D2D43"/>
    <w:rsid w:val="009D4FF0"/>
    <w:rsid w:val="009D68F4"/>
    <w:rsid w:val="009D703C"/>
    <w:rsid w:val="009D713B"/>
    <w:rsid w:val="009D718F"/>
    <w:rsid w:val="009E068F"/>
    <w:rsid w:val="009E0CBF"/>
    <w:rsid w:val="009E14E0"/>
    <w:rsid w:val="009E1668"/>
    <w:rsid w:val="009E2E27"/>
    <w:rsid w:val="009E302A"/>
    <w:rsid w:val="009E35DB"/>
    <w:rsid w:val="009E39D9"/>
    <w:rsid w:val="009E47A3"/>
    <w:rsid w:val="009E5FAB"/>
    <w:rsid w:val="009F08F3"/>
    <w:rsid w:val="009F150A"/>
    <w:rsid w:val="009F2AD9"/>
    <w:rsid w:val="009F344F"/>
    <w:rsid w:val="009F4DBC"/>
    <w:rsid w:val="009F6DCC"/>
    <w:rsid w:val="00A01630"/>
    <w:rsid w:val="00A02EEC"/>
    <w:rsid w:val="00A031D8"/>
    <w:rsid w:val="00A048A8"/>
    <w:rsid w:val="00A04F49"/>
    <w:rsid w:val="00A0633C"/>
    <w:rsid w:val="00A07381"/>
    <w:rsid w:val="00A12716"/>
    <w:rsid w:val="00A13357"/>
    <w:rsid w:val="00A13E54"/>
    <w:rsid w:val="00A143A8"/>
    <w:rsid w:val="00A17631"/>
    <w:rsid w:val="00A17F63"/>
    <w:rsid w:val="00A20524"/>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448A"/>
    <w:rsid w:val="00A35081"/>
    <w:rsid w:val="00A35C7C"/>
    <w:rsid w:val="00A3610C"/>
    <w:rsid w:val="00A36297"/>
    <w:rsid w:val="00A41E2B"/>
    <w:rsid w:val="00A41EEE"/>
    <w:rsid w:val="00A42FB0"/>
    <w:rsid w:val="00A43624"/>
    <w:rsid w:val="00A45282"/>
    <w:rsid w:val="00A45B74"/>
    <w:rsid w:val="00A45CD1"/>
    <w:rsid w:val="00A46B5B"/>
    <w:rsid w:val="00A46FFC"/>
    <w:rsid w:val="00A47881"/>
    <w:rsid w:val="00A47E2B"/>
    <w:rsid w:val="00A47FCB"/>
    <w:rsid w:val="00A522CB"/>
    <w:rsid w:val="00A52E1D"/>
    <w:rsid w:val="00A53BF7"/>
    <w:rsid w:val="00A53D6B"/>
    <w:rsid w:val="00A545BE"/>
    <w:rsid w:val="00A60CB7"/>
    <w:rsid w:val="00A61499"/>
    <w:rsid w:val="00A61D00"/>
    <w:rsid w:val="00A62A77"/>
    <w:rsid w:val="00A63483"/>
    <w:rsid w:val="00A634B3"/>
    <w:rsid w:val="00A64732"/>
    <w:rsid w:val="00A657D7"/>
    <w:rsid w:val="00A660AC"/>
    <w:rsid w:val="00A67305"/>
    <w:rsid w:val="00A67E6C"/>
    <w:rsid w:val="00A705C1"/>
    <w:rsid w:val="00A71B99"/>
    <w:rsid w:val="00A7323B"/>
    <w:rsid w:val="00A739D0"/>
    <w:rsid w:val="00A73F1B"/>
    <w:rsid w:val="00A74F39"/>
    <w:rsid w:val="00A75372"/>
    <w:rsid w:val="00A761D4"/>
    <w:rsid w:val="00A77EC4"/>
    <w:rsid w:val="00A805AA"/>
    <w:rsid w:val="00A86154"/>
    <w:rsid w:val="00A87946"/>
    <w:rsid w:val="00A92089"/>
    <w:rsid w:val="00A92879"/>
    <w:rsid w:val="00A9388A"/>
    <w:rsid w:val="00A9442A"/>
    <w:rsid w:val="00A96A2C"/>
    <w:rsid w:val="00A96B79"/>
    <w:rsid w:val="00A97941"/>
    <w:rsid w:val="00AA016F"/>
    <w:rsid w:val="00AA094F"/>
    <w:rsid w:val="00AA12ED"/>
    <w:rsid w:val="00AA1ED6"/>
    <w:rsid w:val="00AA3168"/>
    <w:rsid w:val="00AA3CF6"/>
    <w:rsid w:val="00AA51D6"/>
    <w:rsid w:val="00AA7ACE"/>
    <w:rsid w:val="00AB0BC8"/>
    <w:rsid w:val="00AB0C32"/>
    <w:rsid w:val="00AB11CA"/>
    <w:rsid w:val="00AB14D9"/>
    <w:rsid w:val="00AB33A0"/>
    <w:rsid w:val="00AB3EB0"/>
    <w:rsid w:val="00AB4AB8"/>
    <w:rsid w:val="00AB655E"/>
    <w:rsid w:val="00AC007F"/>
    <w:rsid w:val="00AC18AC"/>
    <w:rsid w:val="00AC2ECD"/>
    <w:rsid w:val="00AC3053"/>
    <w:rsid w:val="00AC3119"/>
    <w:rsid w:val="00AC49FB"/>
    <w:rsid w:val="00AC5A10"/>
    <w:rsid w:val="00AC5E5F"/>
    <w:rsid w:val="00AC6C48"/>
    <w:rsid w:val="00AD0AA3"/>
    <w:rsid w:val="00AD1A52"/>
    <w:rsid w:val="00AD379E"/>
    <w:rsid w:val="00AD3DC9"/>
    <w:rsid w:val="00AD3F94"/>
    <w:rsid w:val="00AD4A5A"/>
    <w:rsid w:val="00AD4CD5"/>
    <w:rsid w:val="00AD717B"/>
    <w:rsid w:val="00AD7E33"/>
    <w:rsid w:val="00AE27AC"/>
    <w:rsid w:val="00AE40E0"/>
    <w:rsid w:val="00AE4DBA"/>
    <w:rsid w:val="00AE4F07"/>
    <w:rsid w:val="00AE7EF4"/>
    <w:rsid w:val="00AF03BD"/>
    <w:rsid w:val="00AF046D"/>
    <w:rsid w:val="00AF0F66"/>
    <w:rsid w:val="00AF1C5D"/>
    <w:rsid w:val="00AF3162"/>
    <w:rsid w:val="00AF42D7"/>
    <w:rsid w:val="00AF5392"/>
    <w:rsid w:val="00AF67A3"/>
    <w:rsid w:val="00B00588"/>
    <w:rsid w:val="00B006FE"/>
    <w:rsid w:val="00B007CB"/>
    <w:rsid w:val="00B02AA9"/>
    <w:rsid w:val="00B02FA3"/>
    <w:rsid w:val="00B05084"/>
    <w:rsid w:val="00B05271"/>
    <w:rsid w:val="00B07169"/>
    <w:rsid w:val="00B112A9"/>
    <w:rsid w:val="00B1344E"/>
    <w:rsid w:val="00B14C74"/>
    <w:rsid w:val="00B157F9"/>
    <w:rsid w:val="00B16B61"/>
    <w:rsid w:val="00B17A64"/>
    <w:rsid w:val="00B2025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57B8"/>
    <w:rsid w:val="00B35D88"/>
    <w:rsid w:val="00B35DB0"/>
    <w:rsid w:val="00B372AA"/>
    <w:rsid w:val="00B40445"/>
    <w:rsid w:val="00B409E0"/>
    <w:rsid w:val="00B41304"/>
    <w:rsid w:val="00B41888"/>
    <w:rsid w:val="00B4387C"/>
    <w:rsid w:val="00B45A52"/>
    <w:rsid w:val="00B46175"/>
    <w:rsid w:val="00B465A5"/>
    <w:rsid w:val="00B47AA0"/>
    <w:rsid w:val="00B51E7D"/>
    <w:rsid w:val="00B52EF3"/>
    <w:rsid w:val="00B53060"/>
    <w:rsid w:val="00B53999"/>
    <w:rsid w:val="00B548B7"/>
    <w:rsid w:val="00B54B0B"/>
    <w:rsid w:val="00B561C3"/>
    <w:rsid w:val="00B664C7"/>
    <w:rsid w:val="00B66A32"/>
    <w:rsid w:val="00B66F0D"/>
    <w:rsid w:val="00B6759E"/>
    <w:rsid w:val="00B7060C"/>
    <w:rsid w:val="00B739F6"/>
    <w:rsid w:val="00B81093"/>
    <w:rsid w:val="00B81A6C"/>
    <w:rsid w:val="00B833E0"/>
    <w:rsid w:val="00B84049"/>
    <w:rsid w:val="00B85103"/>
    <w:rsid w:val="00B85DE5"/>
    <w:rsid w:val="00B90ABF"/>
    <w:rsid w:val="00B90F73"/>
    <w:rsid w:val="00B911EE"/>
    <w:rsid w:val="00B93B59"/>
    <w:rsid w:val="00B9406A"/>
    <w:rsid w:val="00B97237"/>
    <w:rsid w:val="00BA0793"/>
    <w:rsid w:val="00BA2280"/>
    <w:rsid w:val="00BA2A08"/>
    <w:rsid w:val="00BA3DF6"/>
    <w:rsid w:val="00BA4770"/>
    <w:rsid w:val="00BA54DE"/>
    <w:rsid w:val="00BA56D2"/>
    <w:rsid w:val="00BA5B83"/>
    <w:rsid w:val="00BA76E0"/>
    <w:rsid w:val="00BB04B5"/>
    <w:rsid w:val="00BB23EF"/>
    <w:rsid w:val="00BB2A25"/>
    <w:rsid w:val="00BB3148"/>
    <w:rsid w:val="00BB51E9"/>
    <w:rsid w:val="00BC0FDC"/>
    <w:rsid w:val="00BC156D"/>
    <w:rsid w:val="00BC29F9"/>
    <w:rsid w:val="00BC3053"/>
    <w:rsid w:val="00BC4D2E"/>
    <w:rsid w:val="00BC5C1C"/>
    <w:rsid w:val="00BC6FA0"/>
    <w:rsid w:val="00BD37FA"/>
    <w:rsid w:val="00BD48AC"/>
    <w:rsid w:val="00BD5E4D"/>
    <w:rsid w:val="00BD5F1A"/>
    <w:rsid w:val="00BD6FCB"/>
    <w:rsid w:val="00BE018E"/>
    <w:rsid w:val="00BE1234"/>
    <w:rsid w:val="00BE1799"/>
    <w:rsid w:val="00BE2FA6"/>
    <w:rsid w:val="00BE333F"/>
    <w:rsid w:val="00BE3CBF"/>
    <w:rsid w:val="00BE6633"/>
    <w:rsid w:val="00BE6DC1"/>
    <w:rsid w:val="00BE7406"/>
    <w:rsid w:val="00BE7603"/>
    <w:rsid w:val="00BF15C5"/>
    <w:rsid w:val="00BF2F0D"/>
    <w:rsid w:val="00BF3279"/>
    <w:rsid w:val="00BF52A6"/>
    <w:rsid w:val="00BF59B3"/>
    <w:rsid w:val="00BF73AE"/>
    <w:rsid w:val="00BF74C7"/>
    <w:rsid w:val="00BF7A73"/>
    <w:rsid w:val="00C015F1"/>
    <w:rsid w:val="00C01E15"/>
    <w:rsid w:val="00C01F33"/>
    <w:rsid w:val="00C02CC6"/>
    <w:rsid w:val="00C040F7"/>
    <w:rsid w:val="00C04197"/>
    <w:rsid w:val="00C044AB"/>
    <w:rsid w:val="00C05706"/>
    <w:rsid w:val="00C07377"/>
    <w:rsid w:val="00C10478"/>
    <w:rsid w:val="00C1147F"/>
    <w:rsid w:val="00C12107"/>
    <w:rsid w:val="00C13649"/>
    <w:rsid w:val="00C145BB"/>
    <w:rsid w:val="00C146C1"/>
    <w:rsid w:val="00C14D4B"/>
    <w:rsid w:val="00C154BB"/>
    <w:rsid w:val="00C15E54"/>
    <w:rsid w:val="00C16191"/>
    <w:rsid w:val="00C16254"/>
    <w:rsid w:val="00C17623"/>
    <w:rsid w:val="00C17E4F"/>
    <w:rsid w:val="00C22028"/>
    <w:rsid w:val="00C2555E"/>
    <w:rsid w:val="00C268E6"/>
    <w:rsid w:val="00C27548"/>
    <w:rsid w:val="00C279B5"/>
    <w:rsid w:val="00C27C45"/>
    <w:rsid w:val="00C30252"/>
    <w:rsid w:val="00C3230E"/>
    <w:rsid w:val="00C32B3C"/>
    <w:rsid w:val="00C34259"/>
    <w:rsid w:val="00C3719D"/>
    <w:rsid w:val="00C37CB2"/>
    <w:rsid w:val="00C42E00"/>
    <w:rsid w:val="00C44095"/>
    <w:rsid w:val="00C44C0A"/>
    <w:rsid w:val="00C45CF0"/>
    <w:rsid w:val="00C473A5"/>
    <w:rsid w:val="00C52337"/>
    <w:rsid w:val="00C536A1"/>
    <w:rsid w:val="00C54995"/>
    <w:rsid w:val="00C54D41"/>
    <w:rsid w:val="00C54E00"/>
    <w:rsid w:val="00C56743"/>
    <w:rsid w:val="00C60532"/>
    <w:rsid w:val="00C605DA"/>
    <w:rsid w:val="00C60783"/>
    <w:rsid w:val="00C63AF6"/>
    <w:rsid w:val="00C63C98"/>
    <w:rsid w:val="00C6418B"/>
    <w:rsid w:val="00C64672"/>
    <w:rsid w:val="00C65424"/>
    <w:rsid w:val="00C673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306"/>
    <w:rsid w:val="00C944AB"/>
    <w:rsid w:val="00C94FA5"/>
    <w:rsid w:val="00C95B40"/>
    <w:rsid w:val="00C9757C"/>
    <w:rsid w:val="00CA1ED8"/>
    <w:rsid w:val="00CA3B1F"/>
    <w:rsid w:val="00CA598A"/>
    <w:rsid w:val="00CA5D4C"/>
    <w:rsid w:val="00CA7C59"/>
    <w:rsid w:val="00CB0854"/>
    <w:rsid w:val="00CB0891"/>
    <w:rsid w:val="00CB11B2"/>
    <w:rsid w:val="00CB1F63"/>
    <w:rsid w:val="00CB3183"/>
    <w:rsid w:val="00CB54F4"/>
    <w:rsid w:val="00CB61E0"/>
    <w:rsid w:val="00CB62DB"/>
    <w:rsid w:val="00CB6B25"/>
    <w:rsid w:val="00CB6C60"/>
    <w:rsid w:val="00CB7170"/>
    <w:rsid w:val="00CC040E"/>
    <w:rsid w:val="00CC0A94"/>
    <w:rsid w:val="00CC111F"/>
    <w:rsid w:val="00CC2011"/>
    <w:rsid w:val="00CC2AA6"/>
    <w:rsid w:val="00CC3785"/>
    <w:rsid w:val="00CC3EA0"/>
    <w:rsid w:val="00CC3F42"/>
    <w:rsid w:val="00CC4738"/>
    <w:rsid w:val="00CC62B9"/>
    <w:rsid w:val="00CC7B45"/>
    <w:rsid w:val="00CD0B59"/>
    <w:rsid w:val="00CD1188"/>
    <w:rsid w:val="00CD2ED1"/>
    <w:rsid w:val="00CD31C0"/>
    <w:rsid w:val="00CD337B"/>
    <w:rsid w:val="00CD481D"/>
    <w:rsid w:val="00CD7C0C"/>
    <w:rsid w:val="00CE0424"/>
    <w:rsid w:val="00CE1440"/>
    <w:rsid w:val="00CE1582"/>
    <w:rsid w:val="00CE159D"/>
    <w:rsid w:val="00CE7561"/>
    <w:rsid w:val="00CF1354"/>
    <w:rsid w:val="00CF3B1F"/>
    <w:rsid w:val="00CF3BF6"/>
    <w:rsid w:val="00CF404E"/>
    <w:rsid w:val="00CF625B"/>
    <w:rsid w:val="00CF687E"/>
    <w:rsid w:val="00CF7BBA"/>
    <w:rsid w:val="00D0168D"/>
    <w:rsid w:val="00D0349B"/>
    <w:rsid w:val="00D0381B"/>
    <w:rsid w:val="00D04B8D"/>
    <w:rsid w:val="00D05582"/>
    <w:rsid w:val="00D056D3"/>
    <w:rsid w:val="00D077C2"/>
    <w:rsid w:val="00D10249"/>
    <w:rsid w:val="00D10CA4"/>
    <w:rsid w:val="00D115C3"/>
    <w:rsid w:val="00D11897"/>
    <w:rsid w:val="00D13135"/>
    <w:rsid w:val="00D13E4E"/>
    <w:rsid w:val="00D13E9E"/>
    <w:rsid w:val="00D15175"/>
    <w:rsid w:val="00D16DEC"/>
    <w:rsid w:val="00D21577"/>
    <w:rsid w:val="00D21BBD"/>
    <w:rsid w:val="00D2379A"/>
    <w:rsid w:val="00D239A7"/>
    <w:rsid w:val="00D23F47"/>
    <w:rsid w:val="00D277E7"/>
    <w:rsid w:val="00D324EC"/>
    <w:rsid w:val="00D33927"/>
    <w:rsid w:val="00D34501"/>
    <w:rsid w:val="00D36E71"/>
    <w:rsid w:val="00D37D87"/>
    <w:rsid w:val="00D40526"/>
    <w:rsid w:val="00D40B33"/>
    <w:rsid w:val="00D41462"/>
    <w:rsid w:val="00D425D5"/>
    <w:rsid w:val="00D42B45"/>
    <w:rsid w:val="00D4318F"/>
    <w:rsid w:val="00D438BF"/>
    <w:rsid w:val="00D440F8"/>
    <w:rsid w:val="00D44C44"/>
    <w:rsid w:val="00D4560F"/>
    <w:rsid w:val="00D50ED9"/>
    <w:rsid w:val="00D52E44"/>
    <w:rsid w:val="00D546FF"/>
    <w:rsid w:val="00D54973"/>
    <w:rsid w:val="00D55AD5"/>
    <w:rsid w:val="00D561A2"/>
    <w:rsid w:val="00D57225"/>
    <w:rsid w:val="00D576CA"/>
    <w:rsid w:val="00D60345"/>
    <w:rsid w:val="00D606AD"/>
    <w:rsid w:val="00D61AF5"/>
    <w:rsid w:val="00D6295C"/>
    <w:rsid w:val="00D637FD"/>
    <w:rsid w:val="00D652B5"/>
    <w:rsid w:val="00D66155"/>
    <w:rsid w:val="00D70078"/>
    <w:rsid w:val="00D708B0"/>
    <w:rsid w:val="00D70BD0"/>
    <w:rsid w:val="00D70FB5"/>
    <w:rsid w:val="00D7169A"/>
    <w:rsid w:val="00D729D6"/>
    <w:rsid w:val="00D73205"/>
    <w:rsid w:val="00D73516"/>
    <w:rsid w:val="00D74406"/>
    <w:rsid w:val="00D7675A"/>
    <w:rsid w:val="00D77306"/>
    <w:rsid w:val="00D77B1D"/>
    <w:rsid w:val="00D8021F"/>
    <w:rsid w:val="00D80383"/>
    <w:rsid w:val="00D8093B"/>
    <w:rsid w:val="00D823C6"/>
    <w:rsid w:val="00D824ED"/>
    <w:rsid w:val="00D8327F"/>
    <w:rsid w:val="00D837F0"/>
    <w:rsid w:val="00D851DC"/>
    <w:rsid w:val="00D856F3"/>
    <w:rsid w:val="00D862A1"/>
    <w:rsid w:val="00D86B4D"/>
    <w:rsid w:val="00D86CA3"/>
    <w:rsid w:val="00D871CE"/>
    <w:rsid w:val="00D87E6E"/>
    <w:rsid w:val="00D9196D"/>
    <w:rsid w:val="00D92067"/>
    <w:rsid w:val="00D92430"/>
    <w:rsid w:val="00D92900"/>
    <w:rsid w:val="00D92982"/>
    <w:rsid w:val="00D96669"/>
    <w:rsid w:val="00DA1AFD"/>
    <w:rsid w:val="00DA305E"/>
    <w:rsid w:val="00DA5417"/>
    <w:rsid w:val="00DA56E8"/>
    <w:rsid w:val="00DA5E58"/>
    <w:rsid w:val="00DB0A9F"/>
    <w:rsid w:val="00DB377D"/>
    <w:rsid w:val="00DB409E"/>
    <w:rsid w:val="00DB6774"/>
    <w:rsid w:val="00DB73CE"/>
    <w:rsid w:val="00DC0AD8"/>
    <w:rsid w:val="00DC2D36"/>
    <w:rsid w:val="00DC4EFB"/>
    <w:rsid w:val="00DC53EF"/>
    <w:rsid w:val="00DC7AA1"/>
    <w:rsid w:val="00DE1551"/>
    <w:rsid w:val="00DE3F4D"/>
    <w:rsid w:val="00DE4355"/>
    <w:rsid w:val="00DE44F5"/>
    <w:rsid w:val="00DE5608"/>
    <w:rsid w:val="00DE563A"/>
    <w:rsid w:val="00DE58D0"/>
    <w:rsid w:val="00DE654F"/>
    <w:rsid w:val="00DE72D3"/>
    <w:rsid w:val="00DE7486"/>
    <w:rsid w:val="00DF0B6E"/>
    <w:rsid w:val="00DF15E0"/>
    <w:rsid w:val="00DF37A0"/>
    <w:rsid w:val="00DF79E1"/>
    <w:rsid w:val="00DF7DEE"/>
    <w:rsid w:val="00E0178E"/>
    <w:rsid w:val="00E02D3E"/>
    <w:rsid w:val="00E04119"/>
    <w:rsid w:val="00E078B0"/>
    <w:rsid w:val="00E110E7"/>
    <w:rsid w:val="00E11B20"/>
    <w:rsid w:val="00E12B44"/>
    <w:rsid w:val="00E13445"/>
    <w:rsid w:val="00E16DE0"/>
    <w:rsid w:val="00E170C9"/>
    <w:rsid w:val="00E17FA2"/>
    <w:rsid w:val="00E22196"/>
    <w:rsid w:val="00E22330"/>
    <w:rsid w:val="00E30136"/>
    <w:rsid w:val="00E30B5A"/>
    <w:rsid w:val="00E3123D"/>
    <w:rsid w:val="00E31461"/>
    <w:rsid w:val="00E31D43"/>
    <w:rsid w:val="00E31E94"/>
    <w:rsid w:val="00E32608"/>
    <w:rsid w:val="00E34188"/>
    <w:rsid w:val="00E34B6E"/>
    <w:rsid w:val="00E35336"/>
    <w:rsid w:val="00E35559"/>
    <w:rsid w:val="00E3578B"/>
    <w:rsid w:val="00E37095"/>
    <w:rsid w:val="00E3723A"/>
    <w:rsid w:val="00E37860"/>
    <w:rsid w:val="00E41219"/>
    <w:rsid w:val="00E446F1"/>
    <w:rsid w:val="00E451AC"/>
    <w:rsid w:val="00E46886"/>
    <w:rsid w:val="00E4743B"/>
    <w:rsid w:val="00E47AEF"/>
    <w:rsid w:val="00E5305D"/>
    <w:rsid w:val="00E53B75"/>
    <w:rsid w:val="00E540BB"/>
    <w:rsid w:val="00E54CBB"/>
    <w:rsid w:val="00E54E3B"/>
    <w:rsid w:val="00E57565"/>
    <w:rsid w:val="00E6031B"/>
    <w:rsid w:val="00E61FC5"/>
    <w:rsid w:val="00E62624"/>
    <w:rsid w:val="00E63838"/>
    <w:rsid w:val="00E64434"/>
    <w:rsid w:val="00E649A7"/>
    <w:rsid w:val="00E64AA2"/>
    <w:rsid w:val="00E6718A"/>
    <w:rsid w:val="00E67C51"/>
    <w:rsid w:val="00E72D69"/>
    <w:rsid w:val="00E72EFC"/>
    <w:rsid w:val="00E745E1"/>
    <w:rsid w:val="00E7542F"/>
    <w:rsid w:val="00E758EC"/>
    <w:rsid w:val="00E8234C"/>
    <w:rsid w:val="00E83722"/>
    <w:rsid w:val="00E83AA9"/>
    <w:rsid w:val="00E84382"/>
    <w:rsid w:val="00E85928"/>
    <w:rsid w:val="00E85D3C"/>
    <w:rsid w:val="00E87822"/>
    <w:rsid w:val="00E90395"/>
    <w:rsid w:val="00E90E49"/>
    <w:rsid w:val="00E917F9"/>
    <w:rsid w:val="00E9291C"/>
    <w:rsid w:val="00E93FFE"/>
    <w:rsid w:val="00E94CD0"/>
    <w:rsid w:val="00E94F8A"/>
    <w:rsid w:val="00E957A1"/>
    <w:rsid w:val="00E95D17"/>
    <w:rsid w:val="00E97523"/>
    <w:rsid w:val="00E97DA4"/>
    <w:rsid w:val="00EA0185"/>
    <w:rsid w:val="00EA10E0"/>
    <w:rsid w:val="00EA3B2A"/>
    <w:rsid w:val="00EA453F"/>
    <w:rsid w:val="00EA5A5F"/>
    <w:rsid w:val="00EA5F46"/>
    <w:rsid w:val="00EA7A41"/>
    <w:rsid w:val="00EB00EA"/>
    <w:rsid w:val="00EB077B"/>
    <w:rsid w:val="00EB0B0D"/>
    <w:rsid w:val="00EB0D19"/>
    <w:rsid w:val="00EB2240"/>
    <w:rsid w:val="00EB431A"/>
    <w:rsid w:val="00EB44DA"/>
    <w:rsid w:val="00EB4622"/>
    <w:rsid w:val="00EB4EA2"/>
    <w:rsid w:val="00EB64EC"/>
    <w:rsid w:val="00EC24D5"/>
    <w:rsid w:val="00EC27C6"/>
    <w:rsid w:val="00EC39FD"/>
    <w:rsid w:val="00EC4195"/>
    <w:rsid w:val="00EC4207"/>
    <w:rsid w:val="00EC4410"/>
    <w:rsid w:val="00EC5183"/>
    <w:rsid w:val="00EC5653"/>
    <w:rsid w:val="00EC71CE"/>
    <w:rsid w:val="00EC7E34"/>
    <w:rsid w:val="00ED1006"/>
    <w:rsid w:val="00ED1BFC"/>
    <w:rsid w:val="00ED44C4"/>
    <w:rsid w:val="00ED478D"/>
    <w:rsid w:val="00ED5F46"/>
    <w:rsid w:val="00EE045C"/>
    <w:rsid w:val="00EE1183"/>
    <w:rsid w:val="00EE1A7A"/>
    <w:rsid w:val="00EE250B"/>
    <w:rsid w:val="00EE3F42"/>
    <w:rsid w:val="00EE4993"/>
    <w:rsid w:val="00EE54E5"/>
    <w:rsid w:val="00EF18FE"/>
    <w:rsid w:val="00EF197F"/>
    <w:rsid w:val="00EF1A07"/>
    <w:rsid w:val="00EF4111"/>
    <w:rsid w:val="00EF506F"/>
    <w:rsid w:val="00EF5787"/>
    <w:rsid w:val="00EF60D0"/>
    <w:rsid w:val="00F011B0"/>
    <w:rsid w:val="00F0528D"/>
    <w:rsid w:val="00F054B2"/>
    <w:rsid w:val="00F06597"/>
    <w:rsid w:val="00F0675F"/>
    <w:rsid w:val="00F06C67"/>
    <w:rsid w:val="00F06D69"/>
    <w:rsid w:val="00F06DFD"/>
    <w:rsid w:val="00F071D1"/>
    <w:rsid w:val="00F07533"/>
    <w:rsid w:val="00F10629"/>
    <w:rsid w:val="00F11414"/>
    <w:rsid w:val="00F14C3E"/>
    <w:rsid w:val="00F15FA5"/>
    <w:rsid w:val="00F2033A"/>
    <w:rsid w:val="00F209B7"/>
    <w:rsid w:val="00F20F5C"/>
    <w:rsid w:val="00F22581"/>
    <w:rsid w:val="00F2376F"/>
    <w:rsid w:val="00F2388C"/>
    <w:rsid w:val="00F243D8"/>
    <w:rsid w:val="00F25929"/>
    <w:rsid w:val="00F30828"/>
    <w:rsid w:val="00F313D6"/>
    <w:rsid w:val="00F31AEF"/>
    <w:rsid w:val="00F35CDB"/>
    <w:rsid w:val="00F36080"/>
    <w:rsid w:val="00F36300"/>
    <w:rsid w:val="00F40231"/>
    <w:rsid w:val="00F40E33"/>
    <w:rsid w:val="00F40F0C"/>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60203"/>
    <w:rsid w:val="00F607C5"/>
    <w:rsid w:val="00F60DEA"/>
    <w:rsid w:val="00F62048"/>
    <w:rsid w:val="00F6302A"/>
    <w:rsid w:val="00F63950"/>
    <w:rsid w:val="00F64C2B"/>
    <w:rsid w:val="00F651BE"/>
    <w:rsid w:val="00F65BA7"/>
    <w:rsid w:val="00F663F0"/>
    <w:rsid w:val="00F67F53"/>
    <w:rsid w:val="00F703BE"/>
    <w:rsid w:val="00F70BCA"/>
    <w:rsid w:val="00F71082"/>
    <w:rsid w:val="00F71F69"/>
    <w:rsid w:val="00F72B72"/>
    <w:rsid w:val="00F72D2A"/>
    <w:rsid w:val="00F7462B"/>
    <w:rsid w:val="00F74BB9"/>
    <w:rsid w:val="00F75582"/>
    <w:rsid w:val="00F76DE8"/>
    <w:rsid w:val="00F76EFA"/>
    <w:rsid w:val="00F772A3"/>
    <w:rsid w:val="00F77CE1"/>
    <w:rsid w:val="00F804BE"/>
    <w:rsid w:val="00F81267"/>
    <w:rsid w:val="00F81755"/>
    <w:rsid w:val="00F817CE"/>
    <w:rsid w:val="00F82E6A"/>
    <w:rsid w:val="00F83C82"/>
    <w:rsid w:val="00F8456C"/>
    <w:rsid w:val="00F859D8"/>
    <w:rsid w:val="00F868F5"/>
    <w:rsid w:val="00F902DE"/>
    <w:rsid w:val="00F9044E"/>
    <w:rsid w:val="00F9056A"/>
    <w:rsid w:val="00F90F8D"/>
    <w:rsid w:val="00F92782"/>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38A5"/>
    <w:rsid w:val="00FB4C80"/>
    <w:rsid w:val="00FB50E4"/>
    <w:rsid w:val="00FB6A6A"/>
    <w:rsid w:val="00FB79AB"/>
    <w:rsid w:val="00FB7D70"/>
    <w:rsid w:val="00FC0065"/>
    <w:rsid w:val="00FC272F"/>
    <w:rsid w:val="00FC6961"/>
    <w:rsid w:val="00FC7429"/>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2C7"/>
    <w:rsid w:val="00FE37D7"/>
    <w:rsid w:val="00FE4C7B"/>
    <w:rsid w:val="00FE518D"/>
    <w:rsid w:val="00FE5633"/>
    <w:rsid w:val="00FE63BF"/>
    <w:rsid w:val="00FE6573"/>
    <w:rsid w:val="00FE7336"/>
    <w:rsid w:val="00FE787C"/>
    <w:rsid w:val="00FF181F"/>
    <w:rsid w:val="00FF2222"/>
    <w:rsid w:val="00FF2D6B"/>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customStyle="1" w:styleId="Comments">
    <w:name w:val="Comments"/>
    <w:basedOn w:val="a1"/>
    <w:link w:val="CommentsChar"/>
    <w:qFormat/>
    <w:rsid w:val="00482EE4"/>
    <w:pPr>
      <w:spacing w:before="40"/>
    </w:pPr>
    <w:rPr>
      <w:rFonts w:ascii="Arial" w:eastAsia="MS Mincho" w:hAnsi="Arial"/>
      <w:i/>
      <w:noProof/>
      <w:sz w:val="18"/>
      <w:lang w:val="en-GB" w:eastAsia="en-GB"/>
    </w:rPr>
  </w:style>
  <w:style w:type="character" w:customStyle="1" w:styleId="CommentsChar">
    <w:name w:val="Comments Char"/>
    <w:link w:val="Comments"/>
    <w:qFormat/>
    <w:rsid w:val="00482EE4"/>
    <w:rPr>
      <w:rFonts w:ascii="Arial" w:eastAsia="MS Mincho" w:hAnsi="Arial"/>
      <w:i/>
      <w:noProof/>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customStyle="1" w:styleId="Comments">
    <w:name w:val="Comments"/>
    <w:basedOn w:val="a1"/>
    <w:link w:val="CommentsChar"/>
    <w:qFormat/>
    <w:rsid w:val="00482EE4"/>
    <w:pPr>
      <w:spacing w:before="40"/>
    </w:pPr>
    <w:rPr>
      <w:rFonts w:ascii="Arial" w:eastAsia="MS Mincho" w:hAnsi="Arial"/>
      <w:i/>
      <w:noProof/>
      <w:sz w:val="18"/>
      <w:lang w:val="en-GB" w:eastAsia="en-GB"/>
    </w:rPr>
  </w:style>
  <w:style w:type="character" w:customStyle="1" w:styleId="CommentsChar">
    <w:name w:val="Comments Char"/>
    <w:link w:val="Comments"/>
    <w:qFormat/>
    <w:rsid w:val="00482EE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1151</Words>
  <Characters>6561</Characters>
  <Application>Microsoft Office Word</Application>
  <DocSecurity>0</DocSecurity>
  <Lines>54</Lines>
  <Paragraphs>15</Paragraphs>
  <ScaleCrop>false</ScaleCrop>
  <LinksUpToDate>false</LinksUpToDate>
  <CharactersWithSpaces>7697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
  <cp:revision>1</cp:revision>
  <dcterms:created xsi:type="dcterms:W3CDTF">2022-04-29T08:45:00Z</dcterms:created>
  <dcterms:modified xsi:type="dcterms:W3CDTF">2023-08-11T07:36:00Z</dcterms:modified>
</cp:coreProperties>
</file>